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F80" w:rsidRPr="000874E3" w:rsidRDefault="00320F80" w:rsidP="00320F80">
      <w:pPr>
        <w:rPr>
          <w:rFonts w:ascii="Times New Roman" w:hAnsi="Times New Roman" w:cs="Times New Roman"/>
          <w:b/>
          <w:lang w:val="en-CA"/>
        </w:rPr>
      </w:pPr>
      <w:r w:rsidRPr="000874E3">
        <w:rPr>
          <w:rFonts w:ascii="Times New Roman" w:hAnsi="Times New Roman" w:cs="Times New Roman"/>
          <w:b/>
          <w:lang w:val="en-CA"/>
        </w:rPr>
        <w:t>NAME</w:t>
      </w:r>
      <w:proofErr w:type="gramStart"/>
      <w:r w:rsidRPr="000874E3">
        <w:rPr>
          <w:rFonts w:ascii="Times New Roman" w:hAnsi="Times New Roman" w:cs="Times New Roman"/>
          <w:b/>
          <w:lang w:val="en-CA"/>
        </w:rPr>
        <w:t>:_</w:t>
      </w:r>
      <w:proofErr w:type="gramEnd"/>
      <w:r w:rsidRPr="000874E3">
        <w:rPr>
          <w:rFonts w:ascii="Times New Roman" w:hAnsi="Times New Roman" w:cs="Times New Roman"/>
          <w:b/>
          <w:lang w:val="en-CA"/>
        </w:rPr>
        <w:t>_______________________________</w:t>
      </w:r>
      <w:r w:rsidRPr="000874E3">
        <w:rPr>
          <w:rFonts w:ascii="Times New Roman" w:hAnsi="Times New Roman" w:cs="Times New Roman"/>
          <w:b/>
          <w:lang w:val="en-CA"/>
        </w:rPr>
        <w:tab/>
        <w:t>Student #_____________________</w:t>
      </w:r>
      <w:r w:rsidRPr="000874E3">
        <w:rPr>
          <w:rFonts w:ascii="Times New Roman" w:hAnsi="Times New Roman" w:cs="Times New Roman"/>
          <w:b/>
          <w:lang w:val="en-CA"/>
        </w:rPr>
        <w:br/>
      </w:r>
    </w:p>
    <w:p w:rsidR="00320F80" w:rsidRPr="000874E3" w:rsidRDefault="00320F80" w:rsidP="00320F80">
      <w:pPr>
        <w:rPr>
          <w:rFonts w:ascii="Times New Roman" w:hAnsi="Times New Roman" w:cs="Times New Roman"/>
          <w:b/>
          <w:lang w:val="en-CA"/>
        </w:rPr>
      </w:pPr>
      <w:r w:rsidRPr="000874E3">
        <w:rPr>
          <w:rFonts w:ascii="Times New Roman" w:hAnsi="Times New Roman" w:cs="Times New Roman"/>
          <w:b/>
          <w:lang w:val="en-CA"/>
        </w:rPr>
        <w:t>NAME</w:t>
      </w:r>
      <w:proofErr w:type="gramStart"/>
      <w:r w:rsidRPr="000874E3">
        <w:rPr>
          <w:rFonts w:ascii="Times New Roman" w:hAnsi="Times New Roman" w:cs="Times New Roman"/>
          <w:b/>
          <w:lang w:val="en-CA"/>
        </w:rPr>
        <w:t>:_</w:t>
      </w:r>
      <w:proofErr w:type="gramEnd"/>
      <w:r w:rsidRPr="000874E3">
        <w:rPr>
          <w:rFonts w:ascii="Times New Roman" w:hAnsi="Times New Roman" w:cs="Times New Roman"/>
          <w:b/>
          <w:lang w:val="en-CA"/>
        </w:rPr>
        <w:t>_______________________________</w:t>
      </w:r>
      <w:r w:rsidRPr="000874E3">
        <w:rPr>
          <w:rFonts w:ascii="Times New Roman" w:hAnsi="Times New Roman" w:cs="Times New Roman"/>
          <w:b/>
          <w:lang w:val="en-CA"/>
        </w:rPr>
        <w:tab/>
        <w:t>Student #_____________________</w:t>
      </w:r>
      <w:r w:rsidRPr="000874E3">
        <w:rPr>
          <w:rFonts w:ascii="Times New Roman" w:hAnsi="Times New Roman" w:cs="Times New Roman"/>
          <w:b/>
          <w:lang w:val="en-CA"/>
        </w:rPr>
        <w:br/>
      </w:r>
    </w:p>
    <w:p w:rsidR="00320F80" w:rsidRPr="000874E3" w:rsidRDefault="00320F80" w:rsidP="00320F80">
      <w:pPr>
        <w:rPr>
          <w:rFonts w:ascii="Times New Roman" w:hAnsi="Times New Roman" w:cs="Times New Roman"/>
          <w:b/>
          <w:lang w:val="en-CA"/>
        </w:rPr>
      </w:pPr>
      <w:r w:rsidRPr="000874E3">
        <w:rPr>
          <w:rFonts w:ascii="Times New Roman" w:hAnsi="Times New Roman" w:cs="Times New Roman"/>
          <w:b/>
          <w:lang w:val="en-CA"/>
        </w:rPr>
        <w:t>NAME</w:t>
      </w:r>
      <w:proofErr w:type="gramStart"/>
      <w:r w:rsidRPr="000874E3">
        <w:rPr>
          <w:rFonts w:ascii="Times New Roman" w:hAnsi="Times New Roman" w:cs="Times New Roman"/>
          <w:b/>
          <w:lang w:val="en-CA"/>
        </w:rPr>
        <w:t>:_</w:t>
      </w:r>
      <w:proofErr w:type="gramEnd"/>
      <w:r w:rsidRPr="000874E3">
        <w:rPr>
          <w:rFonts w:ascii="Times New Roman" w:hAnsi="Times New Roman" w:cs="Times New Roman"/>
          <w:b/>
          <w:lang w:val="en-CA"/>
        </w:rPr>
        <w:t>_______________________________</w:t>
      </w:r>
      <w:r w:rsidRPr="000874E3">
        <w:rPr>
          <w:rFonts w:ascii="Times New Roman" w:hAnsi="Times New Roman" w:cs="Times New Roman"/>
          <w:b/>
          <w:lang w:val="en-CA"/>
        </w:rPr>
        <w:tab/>
        <w:t>Student #_____________________</w:t>
      </w:r>
      <w:r w:rsidRPr="000874E3">
        <w:rPr>
          <w:rFonts w:ascii="Times New Roman" w:hAnsi="Times New Roman" w:cs="Times New Roman"/>
          <w:b/>
          <w:lang w:val="en-CA"/>
        </w:rPr>
        <w:br/>
      </w:r>
    </w:p>
    <w:p w:rsidR="00320F80" w:rsidRDefault="00320F80" w:rsidP="00320F80">
      <w:pPr>
        <w:rPr>
          <w:b/>
        </w:rPr>
      </w:pPr>
      <w:r w:rsidRPr="00784D3F">
        <w:rPr>
          <w:b/>
        </w:rPr>
        <w:t xml:space="preserve">Problem Set # </w:t>
      </w:r>
      <w:r>
        <w:rPr>
          <w:b/>
        </w:rPr>
        <w:t>3</w:t>
      </w:r>
    </w:p>
    <w:p w:rsidR="00320F80" w:rsidRDefault="00320F80" w:rsidP="00320F80">
      <w:pPr>
        <w:spacing w:line="276" w:lineRule="auto"/>
        <w:rPr>
          <w:rFonts w:ascii="Times New Roman" w:hAnsi="Times New Roman" w:cs="Times New Roman"/>
          <w:lang w:val="en-CA"/>
        </w:rPr>
      </w:pPr>
      <w:r w:rsidRPr="000874E3">
        <w:rPr>
          <w:rFonts w:ascii="Times New Roman" w:hAnsi="Times New Roman" w:cs="Times New Roman"/>
        </w:rPr>
        <w:t xml:space="preserve">This is the </w:t>
      </w:r>
      <w:r>
        <w:rPr>
          <w:rFonts w:ascii="Times New Roman" w:hAnsi="Times New Roman" w:cs="Times New Roman"/>
        </w:rPr>
        <w:t>third</w:t>
      </w:r>
      <w:r w:rsidRPr="000874E3">
        <w:rPr>
          <w:rFonts w:ascii="Times New Roman" w:hAnsi="Times New Roman" w:cs="Times New Roman"/>
        </w:rPr>
        <w:t xml:space="preserve"> of six problem sets that will count towards your final grade. The problem set is due </w:t>
      </w:r>
      <w:r w:rsidRPr="000874E3">
        <w:rPr>
          <w:rFonts w:ascii="Times New Roman" w:hAnsi="Times New Roman" w:cs="Times New Roman"/>
          <w:b/>
        </w:rPr>
        <w:t>at the start of lecture</w:t>
      </w:r>
      <w:r w:rsidRPr="006A0D04">
        <w:rPr>
          <w:rFonts w:ascii="Times New Roman" w:hAnsi="Times New Roman" w:cs="Times New Roman"/>
          <w:b/>
        </w:rPr>
        <w:t xml:space="preserve"> on Friday, Oct. 1</w:t>
      </w:r>
      <w:r w:rsidR="0009365F">
        <w:rPr>
          <w:rFonts w:ascii="Times New Roman" w:hAnsi="Times New Roman" w:cs="Times New Roman"/>
          <w:b/>
        </w:rPr>
        <w:t>1</w:t>
      </w:r>
      <w:r w:rsidRPr="006A0D04">
        <w:rPr>
          <w:rFonts w:ascii="Times New Roman" w:hAnsi="Times New Roman" w:cs="Times New Roman"/>
          <w:b/>
        </w:rPr>
        <w:t>.</w:t>
      </w:r>
      <w:r w:rsidRPr="000874E3">
        <w:rPr>
          <w:rFonts w:ascii="Times New Roman" w:hAnsi="Times New Roman" w:cs="Times New Roman"/>
        </w:rPr>
        <w:t xml:space="preserve"> </w:t>
      </w:r>
      <w:r w:rsidRPr="000874E3">
        <w:rPr>
          <w:rFonts w:ascii="Times New Roman" w:hAnsi="Times New Roman" w:cs="Times New Roman"/>
          <w:lang w:val="en-CA"/>
        </w:rPr>
        <w:t xml:space="preserve">You may work in groups of up to three people (and are encouraged to do so). Please hand in one assignment per group with up to three names listed. Late assignments will be penalized 20% per day or part thereof. </w:t>
      </w:r>
      <w:r w:rsidRPr="000874E3">
        <w:rPr>
          <w:rFonts w:ascii="Times New Roman" w:hAnsi="Times New Roman" w:cs="Times New Roman"/>
          <w:b/>
          <w:lang w:val="en-CA"/>
        </w:rPr>
        <w:t>Staple multiple pages together</w:t>
      </w:r>
      <w:r w:rsidRPr="000874E3">
        <w:rPr>
          <w:rFonts w:ascii="Times New Roman" w:hAnsi="Times New Roman" w:cs="Times New Roman"/>
          <w:lang w:val="en-CA"/>
        </w:rPr>
        <w:t xml:space="preserve"> –no paper clips or folded corners as sheets inevitably get lost. </w:t>
      </w:r>
      <w:r w:rsidRPr="006A0D04">
        <w:rPr>
          <w:rFonts w:ascii="Times New Roman" w:hAnsi="Times New Roman" w:cs="Times New Roman"/>
          <w:b/>
          <w:lang w:val="en-CA"/>
        </w:rPr>
        <w:t>S</w:t>
      </w:r>
      <w:r w:rsidRPr="000874E3">
        <w:rPr>
          <w:rFonts w:ascii="Times New Roman" w:hAnsi="Times New Roman" w:cs="Times New Roman"/>
          <w:b/>
          <w:lang w:val="en-CA"/>
        </w:rPr>
        <w:t>how your work.</w:t>
      </w:r>
      <w:r w:rsidRPr="000874E3">
        <w:rPr>
          <w:rFonts w:ascii="Times New Roman" w:hAnsi="Times New Roman" w:cs="Times New Roman"/>
          <w:lang w:val="en-CA"/>
        </w:rPr>
        <w:t xml:space="preserve"> Incorrect answers with correct work will receive part marks; correct answers with no work </w:t>
      </w:r>
      <w:r w:rsidR="001F0245">
        <w:rPr>
          <w:rFonts w:ascii="Times New Roman" w:hAnsi="Times New Roman" w:cs="Times New Roman"/>
          <w:lang w:val="en-CA"/>
        </w:rPr>
        <w:t>might</w:t>
      </w:r>
      <w:r w:rsidRPr="000874E3">
        <w:rPr>
          <w:rFonts w:ascii="Times New Roman" w:hAnsi="Times New Roman" w:cs="Times New Roman"/>
          <w:lang w:val="en-CA"/>
        </w:rPr>
        <w:t xml:space="preserve"> not receive full marks.</w:t>
      </w:r>
    </w:p>
    <w:p w:rsidR="00320F80" w:rsidRDefault="00320F80" w:rsidP="00320F80">
      <w:pPr>
        <w:spacing w:line="276" w:lineRule="auto"/>
        <w:rPr>
          <w:rFonts w:ascii="Times New Roman" w:hAnsi="Times New Roman" w:cs="Times New Roman"/>
          <w:lang w:val="en-CA"/>
        </w:rPr>
      </w:pPr>
    </w:p>
    <w:p w:rsidR="00320F80" w:rsidRPr="000874E3" w:rsidRDefault="00320F80" w:rsidP="00320F80">
      <w:pPr>
        <w:spacing w:line="276" w:lineRule="auto"/>
        <w:rPr>
          <w:rFonts w:ascii="Times New Roman" w:hAnsi="Times New Roman" w:cs="Times New Roman"/>
          <w:lang w:val="en-CA"/>
        </w:rPr>
      </w:pPr>
    </w:p>
    <w:p w:rsidR="00B4755C" w:rsidRDefault="00B4755C" w:rsidP="00514E22">
      <w:r>
        <w:t xml:space="preserve">1. </w:t>
      </w:r>
      <w:r w:rsidR="002F2184">
        <w:t xml:space="preserve">The pedigree below shows the incidence of </w:t>
      </w:r>
      <w:r w:rsidR="000C2AAB">
        <w:t>rare, autosomal dominant disorder called Ehlers-</w:t>
      </w:r>
      <w:proofErr w:type="spellStart"/>
      <w:r w:rsidR="000C2AAB">
        <w:t>Danlos</w:t>
      </w:r>
      <w:proofErr w:type="spellEnd"/>
      <w:r w:rsidR="000C2AAB">
        <w:t xml:space="preserve"> </w:t>
      </w:r>
      <w:r w:rsidR="002F2184">
        <w:t>disease</w:t>
      </w:r>
      <w:r w:rsidR="00FB4203">
        <w:t>. The pedigree covers</w:t>
      </w:r>
      <w:r w:rsidR="002F2184">
        <w:t xml:space="preserve"> three generations </w:t>
      </w:r>
      <w:r w:rsidR="00FB4203">
        <w:t>of</w:t>
      </w:r>
      <w:r w:rsidR="002F2184">
        <w:t xml:space="preserve"> a particular family</w:t>
      </w:r>
      <w:r w:rsidR="00FB4203">
        <w:t xml:space="preserve"> and also shows</w:t>
      </w:r>
      <w:r w:rsidR="002F2184">
        <w:t xml:space="preserve"> individual genotypes at a potential marker locus</w:t>
      </w:r>
      <w:r w:rsidR="003B47A6">
        <w:t xml:space="preserve"> (M). </w:t>
      </w:r>
    </w:p>
    <w:p w:rsidR="003B47A6" w:rsidRDefault="003B47A6"/>
    <w:p w:rsidR="003B47A6" w:rsidRDefault="003B47A6" w:rsidP="003B47A6">
      <w:pPr>
        <w:pStyle w:val="ListParagraph"/>
        <w:numPr>
          <w:ilvl w:val="0"/>
          <w:numId w:val="5"/>
        </w:numPr>
      </w:pPr>
      <w:r>
        <w:t xml:space="preserve">Indicate the phase of </w:t>
      </w:r>
      <w:r w:rsidR="00701EE8">
        <w:t>all gen II and III individuals</w:t>
      </w:r>
      <w:r>
        <w:t>.</w:t>
      </w:r>
    </w:p>
    <w:p w:rsidR="003B47A6" w:rsidRDefault="003B47A6" w:rsidP="003B47A6">
      <w:pPr>
        <w:pStyle w:val="ListParagraph"/>
      </w:pPr>
    </w:p>
    <w:p w:rsidR="003B47A6" w:rsidRDefault="0085526F" w:rsidP="003B47A6">
      <w:pPr>
        <w:pStyle w:val="ListParagraph"/>
      </w:pPr>
      <w:r>
        <w:rPr>
          <w:noProof/>
        </w:rPr>
        <w:drawing>
          <wp:inline distT="0" distB="0" distL="0" distR="0" wp14:anchorId="7ABAC05C">
            <wp:extent cx="5509781" cy="15344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7237" cy="1542139"/>
                    </a:xfrm>
                    <a:prstGeom prst="rect">
                      <a:avLst/>
                    </a:prstGeom>
                    <a:noFill/>
                  </pic:spPr>
                </pic:pic>
              </a:graphicData>
            </a:graphic>
          </wp:inline>
        </w:drawing>
      </w:r>
    </w:p>
    <w:p w:rsidR="00701EE8" w:rsidRDefault="00701EE8" w:rsidP="00862D0B"/>
    <w:p w:rsidR="003B47A6" w:rsidRDefault="003B47A6" w:rsidP="00701EE8">
      <w:pPr>
        <w:pStyle w:val="ListParagraph"/>
        <w:numPr>
          <w:ilvl w:val="0"/>
          <w:numId w:val="5"/>
        </w:numPr>
      </w:pPr>
      <w:r>
        <w:t>Which, if any, of the gen III individuals are recombinants?</w:t>
      </w:r>
    </w:p>
    <w:p w:rsidR="003B47A6" w:rsidRDefault="003B47A6" w:rsidP="003B47A6">
      <w:pPr>
        <w:ind w:firstLine="720"/>
        <w:rPr>
          <w:color w:val="FF0000"/>
        </w:rPr>
      </w:pPr>
    </w:p>
    <w:p w:rsidR="003B47A6" w:rsidRDefault="003B47A6" w:rsidP="003B47A6">
      <w:pPr>
        <w:pStyle w:val="ListParagraph"/>
        <w:numPr>
          <w:ilvl w:val="0"/>
          <w:numId w:val="5"/>
        </w:numPr>
      </w:pPr>
      <w:r>
        <w:t>Calculate the LOD score as a test of physical linkage between the marker (M) and the disease locus.</w:t>
      </w:r>
    </w:p>
    <w:p w:rsidR="005465FD" w:rsidRPr="00D6577C" w:rsidRDefault="005465FD" w:rsidP="003B47A6">
      <w:pPr>
        <w:rPr>
          <w:color w:val="FF0000"/>
        </w:rPr>
      </w:pPr>
    </w:p>
    <w:p w:rsidR="002B2A88" w:rsidRDefault="003B47A6" w:rsidP="003B47A6">
      <w:pPr>
        <w:pStyle w:val="ListParagraph"/>
        <w:numPr>
          <w:ilvl w:val="0"/>
          <w:numId w:val="5"/>
        </w:numPr>
      </w:pPr>
      <w:r>
        <w:t xml:space="preserve">What do you conclude </w:t>
      </w:r>
      <w:r w:rsidR="00412AAB">
        <w:t>about linkage between D a</w:t>
      </w:r>
      <w:r w:rsidR="00865FED">
        <w:t>n</w:t>
      </w:r>
      <w:r w:rsidR="00412AAB">
        <w:t>d M</w:t>
      </w:r>
      <w:r>
        <w:t>?</w:t>
      </w:r>
      <w:r w:rsidR="00412AAB">
        <w:br/>
      </w:r>
    </w:p>
    <w:p w:rsidR="00865FED" w:rsidRDefault="00865FED" w:rsidP="002B2A88">
      <w:pPr>
        <w:rPr>
          <w:color w:val="FF0000"/>
        </w:rPr>
      </w:pPr>
    </w:p>
    <w:p w:rsidR="008A4245" w:rsidRDefault="003B47A6" w:rsidP="00514E22">
      <w:pPr>
        <w:rPr>
          <w:rFonts w:ascii="Times New Roman" w:hAnsi="Times New Roman"/>
        </w:rPr>
      </w:pPr>
      <w:r>
        <w:t>2</w:t>
      </w:r>
      <w:r w:rsidR="00514E22">
        <w:t xml:space="preserve">. </w:t>
      </w:r>
      <w:r w:rsidR="00D339DA">
        <w:rPr>
          <w:rFonts w:ascii="Times New Roman" w:hAnsi="Times New Roman"/>
        </w:rPr>
        <w:t xml:space="preserve">DNA profiles can be used to identify </w:t>
      </w:r>
      <w:r w:rsidR="000D27D9">
        <w:rPr>
          <w:rFonts w:ascii="Times New Roman" w:hAnsi="Times New Roman"/>
        </w:rPr>
        <w:t xml:space="preserve">unknown </w:t>
      </w:r>
      <w:r w:rsidR="00D339DA">
        <w:rPr>
          <w:rFonts w:ascii="Times New Roman" w:hAnsi="Times New Roman"/>
        </w:rPr>
        <w:t xml:space="preserve">victims </w:t>
      </w:r>
      <w:r w:rsidR="000D27D9">
        <w:rPr>
          <w:rFonts w:ascii="Times New Roman" w:hAnsi="Times New Roman"/>
        </w:rPr>
        <w:t>from a natural disaster</w:t>
      </w:r>
      <w:r w:rsidR="00C75DCD">
        <w:rPr>
          <w:rFonts w:ascii="Times New Roman" w:hAnsi="Times New Roman"/>
        </w:rPr>
        <w:t>. A DN</w:t>
      </w:r>
      <w:r w:rsidR="000D27D9">
        <w:rPr>
          <w:rFonts w:ascii="Times New Roman" w:hAnsi="Times New Roman"/>
        </w:rPr>
        <w:t>A sample from a toothbrush of a potential victim</w:t>
      </w:r>
      <w:r w:rsidR="00C75DCD">
        <w:rPr>
          <w:rFonts w:ascii="Times New Roman" w:hAnsi="Times New Roman"/>
        </w:rPr>
        <w:t xml:space="preserve"> had the </w:t>
      </w:r>
      <w:r w:rsidR="00514E22">
        <w:rPr>
          <w:rFonts w:ascii="Times New Roman" w:hAnsi="Times New Roman"/>
        </w:rPr>
        <w:t>genotype A</w:t>
      </w:r>
      <w:r w:rsidR="00C75DCD">
        <w:rPr>
          <w:rFonts w:ascii="Times New Roman" w:hAnsi="Times New Roman"/>
          <w:vertAlign w:val="subscript"/>
        </w:rPr>
        <w:t>1</w:t>
      </w:r>
      <w:r w:rsidR="00514E22">
        <w:rPr>
          <w:rFonts w:ascii="Times New Roman" w:hAnsi="Times New Roman"/>
        </w:rPr>
        <w:t>A</w:t>
      </w:r>
      <w:r w:rsidR="00282F56">
        <w:rPr>
          <w:rFonts w:ascii="Times New Roman" w:hAnsi="Times New Roman"/>
          <w:vertAlign w:val="subscript"/>
        </w:rPr>
        <w:t>4</w:t>
      </w:r>
      <w:r w:rsidR="00514E22">
        <w:rPr>
          <w:rFonts w:ascii="Times New Roman" w:hAnsi="Times New Roman"/>
        </w:rPr>
        <w:t>B</w:t>
      </w:r>
      <w:r w:rsidR="00C75DCD">
        <w:rPr>
          <w:rFonts w:ascii="Times New Roman" w:hAnsi="Times New Roman"/>
          <w:vertAlign w:val="subscript"/>
        </w:rPr>
        <w:t>2</w:t>
      </w:r>
      <w:r w:rsidR="00514E22">
        <w:rPr>
          <w:rFonts w:ascii="Times New Roman" w:hAnsi="Times New Roman"/>
        </w:rPr>
        <w:t>B</w:t>
      </w:r>
      <w:r w:rsidR="000D27D9">
        <w:rPr>
          <w:rFonts w:ascii="Times New Roman" w:hAnsi="Times New Roman"/>
          <w:vertAlign w:val="subscript"/>
        </w:rPr>
        <w:t>3</w:t>
      </w:r>
      <w:r w:rsidR="00514E22">
        <w:rPr>
          <w:rFonts w:ascii="Times New Roman" w:hAnsi="Times New Roman"/>
        </w:rPr>
        <w:t>C</w:t>
      </w:r>
      <w:r w:rsidR="00C75DCD">
        <w:rPr>
          <w:rFonts w:ascii="Times New Roman" w:hAnsi="Times New Roman"/>
          <w:vertAlign w:val="subscript"/>
        </w:rPr>
        <w:t>4</w:t>
      </w:r>
      <w:r w:rsidR="00514E22">
        <w:rPr>
          <w:rFonts w:ascii="Times New Roman" w:hAnsi="Times New Roman"/>
        </w:rPr>
        <w:t>C</w:t>
      </w:r>
      <w:r w:rsidR="00C75DCD">
        <w:rPr>
          <w:rFonts w:ascii="Times New Roman" w:hAnsi="Times New Roman"/>
          <w:vertAlign w:val="subscript"/>
        </w:rPr>
        <w:t>5</w:t>
      </w:r>
      <w:r w:rsidR="00514E22">
        <w:rPr>
          <w:rFonts w:ascii="Times New Roman" w:hAnsi="Times New Roman"/>
        </w:rPr>
        <w:t>D</w:t>
      </w:r>
      <w:r w:rsidR="00112AAF">
        <w:rPr>
          <w:rFonts w:ascii="Times New Roman" w:hAnsi="Times New Roman"/>
          <w:vertAlign w:val="subscript"/>
        </w:rPr>
        <w:t>1</w:t>
      </w:r>
      <w:r w:rsidR="00514E22">
        <w:rPr>
          <w:rFonts w:ascii="Times New Roman" w:hAnsi="Times New Roman"/>
        </w:rPr>
        <w:t>D</w:t>
      </w:r>
      <w:r w:rsidR="00112AAF">
        <w:rPr>
          <w:rFonts w:ascii="Times New Roman" w:hAnsi="Times New Roman"/>
          <w:vertAlign w:val="subscript"/>
        </w:rPr>
        <w:t>1</w:t>
      </w:r>
      <w:r w:rsidR="00514E22">
        <w:rPr>
          <w:rFonts w:ascii="Times New Roman" w:hAnsi="Times New Roman"/>
        </w:rPr>
        <w:t xml:space="preserve">. </w:t>
      </w:r>
      <w:r w:rsidR="00C75DCD">
        <w:rPr>
          <w:rFonts w:ascii="Times New Roman" w:hAnsi="Times New Roman"/>
        </w:rPr>
        <w:t>Remains from an</w:t>
      </w:r>
      <w:r w:rsidR="00514E22">
        <w:rPr>
          <w:rFonts w:ascii="Times New Roman" w:hAnsi="Times New Roman"/>
        </w:rPr>
        <w:t xml:space="preserve"> </w:t>
      </w:r>
      <w:r w:rsidR="00C75DCD">
        <w:rPr>
          <w:rFonts w:ascii="Times New Roman" w:hAnsi="Times New Roman"/>
        </w:rPr>
        <w:t>unidentified victim</w:t>
      </w:r>
      <w:r w:rsidR="00514E22">
        <w:rPr>
          <w:rFonts w:ascii="Times New Roman" w:hAnsi="Times New Roman"/>
        </w:rPr>
        <w:t xml:space="preserve"> w</w:t>
      </w:r>
      <w:r w:rsidR="00C75DCD">
        <w:rPr>
          <w:rFonts w:ascii="Times New Roman" w:hAnsi="Times New Roman"/>
        </w:rPr>
        <w:t>ere</w:t>
      </w:r>
      <w:r w:rsidR="00514E22">
        <w:rPr>
          <w:rFonts w:ascii="Times New Roman" w:hAnsi="Times New Roman"/>
        </w:rPr>
        <w:t xml:space="preserve"> found to have the same genotype. Given the allele frequencies in the relevant population in the table below</w:t>
      </w:r>
      <w:r w:rsidR="008A4245">
        <w:rPr>
          <w:rFonts w:ascii="Times New Roman" w:hAnsi="Times New Roman"/>
        </w:rPr>
        <w:t>:</w:t>
      </w:r>
    </w:p>
    <w:p w:rsidR="008A4245" w:rsidRDefault="004456DA" w:rsidP="008A4245">
      <w:pPr>
        <w:ind w:firstLine="720"/>
        <w:rPr>
          <w:rFonts w:ascii="Times New Roman" w:hAnsi="Times New Roman"/>
        </w:rPr>
      </w:pPr>
      <w:r>
        <w:rPr>
          <w:rFonts w:ascii="Times New Roman" w:hAnsi="Times New Roman"/>
        </w:rPr>
        <w:t xml:space="preserve">a) </w:t>
      </w:r>
      <w:r w:rsidR="008A4245">
        <w:rPr>
          <w:rFonts w:ascii="Times New Roman" w:hAnsi="Times New Roman"/>
        </w:rPr>
        <w:t>W</w:t>
      </w:r>
      <w:r w:rsidR="00C75DCD">
        <w:rPr>
          <w:rFonts w:ascii="Times New Roman" w:hAnsi="Times New Roman"/>
        </w:rPr>
        <w:t xml:space="preserve">hat is the probability that these two samples </w:t>
      </w:r>
      <w:r w:rsidR="00514E22">
        <w:rPr>
          <w:rFonts w:ascii="Times New Roman" w:hAnsi="Times New Roman"/>
        </w:rPr>
        <w:t>matches by chance?</w:t>
      </w:r>
    </w:p>
    <w:p w:rsidR="00514E22" w:rsidRDefault="005610AB" w:rsidP="008A4245">
      <w:pPr>
        <w:ind w:left="720"/>
        <w:rPr>
          <w:rFonts w:ascii="Times New Roman" w:hAnsi="Times New Roman"/>
        </w:rPr>
      </w:pPr>
      <w:r>
        <w:rPr>
          <w:rFonts w:ascii="Times New Roman" w:hAnsi="Times New Roman"/>
        </w:rPr>
        <w:t xml:space="preserve">b) </w:t>
      </w:r>
      <w:r w:rsidR="001F0245">
        <w:rPr>
          <w:rFonts w:ascii="Times New Roman" w:hAnsi="Times New Roman"/>
        </w:rPr>
        <w:t>List</w:t>
      </w:r>
      <w:r w:rsidR="00282F56">
        <w:rPr>
          <w:rFonts w:ascii="Times New Roman" w:hAnsi="Times New Roman"/>
        </w:rPr>
        <w:t xml:space="preserve"> two</w:t>
      </w:r>
      <w:r w:rsidR="004456DA">
        <w:rPr>
          <w:rFonts w:ascii="Times New Roman" w:hAnsi="Times New Roman"/>
        </w:rPr>
        <w:t xml:space="preserve"> assumption</w:t>
      </w:r>
      <w:r w:rsidR="00282F56">
        <w:rPr>
          <w:rFonts w:ascii="Times New Roman" w:hAnsi="Times New Roman"/>
        </w:rPr>
        <w:t>s</w:t>
      </w:r>
      <w:r w:rsidR="004456DA">
        <w:rPr>
          <w:rFonts w:ascii="Times New Roman" w:hAnsi="Times New Roman"/>
        </w:rPr>
        <w:t xml:space="preserve"> you ma</w:t>
      </w:r>
      <w:r w:rsidR="001F0245">
        <w:rPr>
          <w:rFonts w:ascii="Times New Roman" w:hAnsi="Times New Roman"/>
        </w:rPr>
        <w:t>d</w:t>
      </w:r>
      <w:r w:rsidR="004456DA">
        <w:rPr>
          <w:rFonts w:ascii="Times New Roman" w:hAnsi="Times New Roman"/>
        </w:rPr>
        <w:t>e in answering this question</w:t>
      </w:r>
      <w:r w:rsidR="001F0245">
        <w:rPr>
          <w:rFonts w:ascii="Times New Roman" w:hAnsi="Times New Roman"/>
        </w:rPr>
        <w:t>.</w:t>
      </w:r>
    </w:p>
    <w:p w:rsidR="00862D0B" w:rsidRDefault="00862D0B" w:rsidP="008A4245">
      <w:pPr>
        <w:ind w:left="720"/>
        <w:rPr>
          <w:rFonts w:ascii="Times New Roman" w:hAnsi="Times New Roman"/>
        </w:rPr>
      </w:pPr>
    </w:p>
    <w:p w:rsidR="00862D0B" w:rsidRDefault="00862D0B" w:rsidP="008A4245">
      <w:pPr>
        <w:ind w:left="720"/>
        <w:rPr>
          <w:rFonts w:ascii="Times New Roman" w:hAnsi="Times New Roman"/>
        </w:rPr>
      </w:pPr>
    </w:p>
    <w:p w:rsidR="00514E22" w:rsidRDefault="00514E22" w:rsidP="00514E22">
      <w:pPr>
        <w:pStyle w:val="ListParagrap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771"/>
        <w:gridCol w:w="1771"/>
        <w:gridCol w:w="1771"/>
        <w:gridCol w:w="1771"/>
        <w:gridCol w:w="1772"/>
      </w:tblGrid>
      <w:tr w:rsidR="00514E22" w:rsidTr="00112AAF">
        <w:tc>
          <w:tcPr>
            <w:tcW w:w="1771" w:type="dxa"/>
          </w:tcPr>
          <w:p w:rsidR="00514E22" w:rsidRDefault="00514E22">
            <w:pPr>
              <w:pStyle w:val="ListParagraph"/>
              <w:ind w:left="0"/>
              <w:rPr>
                <w:rFonts w:ascii="Times New Roman" w:hAnsi="Times New Roman"/>
              </w:rPr>
            </w:pPr>
            <w:bookmarkStart w:id="0" w:name="OLE_LINK1"/>
          </w:p>
        </w:tc>
        <w:tc>
          <w:tcPr>
            <w:tcW w:w="7085" w:type="dxa"/>
            <w:gridSpan w:val="4"/>
            <w:tcBorders>
              <w:bottom w:val="single" w:sz="4" w:space="0" w:color="auto"/>
            </w:tcBorders>
            <w:hideMark/>
          </w:tcPr>
          <w:p w:rsidR="00514E22" w:rsidRDefault="00514E22" w:rsidP="00112AAF">
            <w:pPr>
              <w:pStyle w:val="ListParagraph"/>
              <w:ind w:left="0"/>
              <w:jc w:val="center"/>
              <w:rPr>
                <w:rFonts w:ascii="Times New Roman" w:hAnsi="Times New Roman"/>
              </w:rPr>
            </w:pPr>
            <w:r>
              <w:rPr>
                <w:rFonts w:ascii="Times New Roman" w:hAnsi="Times New Roman"/>
              </w:rPr>
              <w:t>Locus</w:t>
            </w:r>
          </w:p>
        </w:tc>
      </w:tr>
      <w:tr w:rsidR="00514E22" w:rsidTr="00112AAF">
        <w:tc>
          <w:tcPr>
            <w:tcW w:w="1771" w:type="dxa"/>
            <w:tcBorders>
              <w:bottom w:val="single" w:sz="4" w:space="0" w:color="auto"/>
            </w:tcBorders>
            <w:hideMark/>
          </w:tcPr>
          <w:p w:rsidR="00514E22" w:rsidRDefault="00514E22">
            <w:pPr>
              <w:pStyle w:val="ListParagraph"/>
              <w:ind w:left="0"/>
              <w:rPr>
                <w:rFonts w:ascii="Times New Roman" w:hAnsi="Times New Roman"/>
              </w:rPr>
            </w:pPr>
            <w:r>
              <w:rPr>
                <w:rFonts w:ascii="Times New Roman" w:hAnsi="Times New Roman"/>
              </w:rPr>
              <w:t>allele</w:t>
            </w:r>
          </w:p>
        </w:tc>
        <w:tc>
          <w:tcPr>
            <w:tcW w:w="1771" w:type="dxa"/>
            <w:tcBorders>
              <w:top w:val="single" w:sz="4" w:space="0" w:color="auto"/>
              <w:bottom w:val="single" w:sz="4" w:space="0" w:color="auto"/>
            </w:tcBorders>
            <w:hideMark/>
          </w:tcPr>
          <w:p w:rsidR="00514E22" w:rsidRDefault="00514E22">
            <w:pPr>
              <w:pStyle w:val="ListParagraph"/>
              <w:ind w:left="0"/>
              <w:rPr>
                <w:rFonts w:ascii="Times New Roman" w:hAnsi="Times New Roman"/>
              </w:rPr>
            </w:pPr>
            <w:r>
              <w:rPr>
                <w:rFonts w:ascii="Times New Roman" w:hAnsi="Times New Roman"/>
              </w:rPr>
              <w:t>A</w:t>
            </w:r>
          </w:p>
        </w:tc>
        <w:tc>
          <w:tcPr>
            <w:tcW w:w="1771" w:type="dxa"/>
            <w:tcBorders>
              <w:top w:val="single" w:sz="4" w:space="0" w:color="auto"/>
              <w:bottom w:val="single" w:sz="4" w:space="0" w:color="auto"/>
            </w:tcBorders>
            <w:hideMark/>
          </w:tcPr>
          <w:p w:rsidR="00514E22" w:rsidRDefault="00514E22">
            <w:pPr>
              <w:pStyle w:val="ListParagraph"/>
              <w:ind w:left="0"/>
              <w:rPr>
                <w:rFonts w:ascii="Times New Roman" w:hAnsi="Times New Roman"/>
              </w:rPr>
            </w:pPr>
            <w:r>
              <w:rPr>
                <w:rFonts w:ascii="Times New Roman" w:hAnsi="Times New Roman"/>
              </w:rPr>
              <w:t>B</w:t>
            </w:r>
          </w:p>
        </w:tc>
        <w:tc>
          <w:tcPr>
            <w:tcW w:w="1771" w:type="dxa"/>
            <w:tcBorders>
              <w:top w:val="single" w:sz="4" w:space="0" w:color="auto"/>
              <w:bottom w:val="single" w:sz="4" w:space="0" w:color="auto"/>
            </w:tcBorders>
            <w:hideMark/>
          </w:tcPr>
          <w:p w:rsidR="00514E22" w:rsidRDefault="00514E22">
            <w:pPr>
              <w:pStyle w:val="ListParagraph"/>
              <w:ind w:left="0"/>
              <w:rPr>
                <w:rFonts w:ascii="Times New Roman" w:hAnsi="Times New Roman"/>
              </w:rPr>
            </w:pPr>
            <w:r>
              <w:rPr>
                <w:rFonts w:ascii="Times New Roman" w:hAnsi="Times New Roman"/>
              </w:rPr>
              <w:t>C</w:t>
            </w:r>
          </w:p>
        </w:tc>
        <w:tc>
          <w:tcPr>
            <w:tcW w:w="1772" w:type="dxa"/>
            <w:tcBorders>
              <w:top w:val="single" w:sz="4" w:space="0" w:color="auto"/>
              <w:bottom w:val="single" w:sz="4" w:space="0" w:color="auto"/>
            </w:tcBorders>
            <w:hideMark/>
          </w:tcPr>
          <w:p w:rsidR="00514E22" w:rsidRDefault="00514E22">
            <w:pPr>
              <w:pStyle w:val="ListParagraph"/>
              <w:ind w:left="0"/>
              <w:rPr>
                <w:rFonts w:ascii="Times New Roman" w:hAnsi="Times New Roman"/>
              </w:rPr>
            </w:pPr>
            <w:r>
              <w:rPr>
                <w:rFonts w:ascii="Times New Roman" w:hAnsi="Times New Roman"/>
              </w:rPr>
              <w:t>D</w:t>
            </w:r>
          </w:p>
        </w:tc>
      </w:tr>
      <w:tr w:rsidR="00514E22" w:rsidTr="00112AAF">
        <w:tc>
          <w:tcPr>
            <w:tcW w:w="1771" w:type="dxa"/>
            <w:tcBorders>
              <w:top w:val="single" w:sz="4" w:space="0" w:color="auto"/>
            </w:tcBorders>
            <w:hideMark/>
          </w:tcPr>
          <w:p w:rsidR="00514E22" w:rsidRDefault="00514E22">
            <w:pPr>
              <w:pStyle w:val="ListParagraph"/>
              <w:ind w:left="0"/>
              <w:rPr>
                <w:rFonts w:ascii="Times New Roman" w:hAnsi="Times New Roman"/>
              </w:rPr>
            </w:pPr>
            <w:r>
              <w:rPr>
                <w:rFonts w:ascii="Times New Roman" w:hAnsi="Times New Roman"/>
              </w:rPr>
              <w:t>1</w:t>
            </w:r>
          </w:p>
        </w:tc>
        <w:tc>
          <w:tcPr>
            <w:tcW w:w="1771" w:type="dxa"/>
            <w:tcBorders>
              <w:top w:val="single" w:sz="4" w:space="0" w:color="auto"/>
            </w:tcBorders>
            <w:hideMark/>
          </w:tcPr>
          <w:p w:rsidR="00514E22" w:rsidRDefault="00514E22">
            <w:pPr>
              <w:pStyle w:val="ListParagraph"/>
              <w:ind w:left="0"/>
              <w:rPr>
                <w:rFonts w:ascii="Times New Roman" w:hAnsi="Times New Roman"/>
              </w:rPr>
            </w:pPr>
            <w:r>
              <w:rPr>
                <w:rFonts w:ascii="Times New Roman" w:hAnsi="Times New Roman"/>
              </w:rPr>
              <w:t>0.2</w:t>
            </w:r>
          </w:p>
        </w:tc>
        <w:tc>
          <w:tcPr>
            <w:tcW w:w="1771" w:type="dxa"/>
            <w:tcBorders>
              <w:top w:val="single" w:sz="4" w:space="0" w:color="auto"/>
            </w:tcBorders>
            <w:hideMark/>
          </w:tcPr>
          <w:p w:rsidR="00514E22" w:rsidRDefault="00514E22" w:rsidP="00112AAF">
            <w:pPr>
              <w:pStyle w:val="ListParagraph"/>
              <w:ind w:left="0"/>
              <w:rPr>
                <w:rFonts w:ascii="Times New Roman" w:hAnsi="Times New Roman"/>
              </w:rPr>
            </w:pPr>
            <w:r>
              <w:rPr>
                <w:rFonts w:ascii="Times New Roman" w:hAnsi="Times New Roman"/>
              </w:rPr>
              <w:t>0.</w:t>
            </w:r>
            <w:r w:rsidR="00112AAF">
              <w:rPr>
                <w:rFonts w:ascii="Times New Roman" w:hAnsi="Times New Roman"/>
              </w:rPr>
              <w:t>1</w:t>
            </w:r>
          </w:p>
        </w:tc>
        <w:tc>
          <w:tcPr>
            <w:tcW w:w="1771" w:type="dxa"/>
            <w:tcBorders>
              <w:top w:val="single" w:sz="4" w:space="0" w:color="auto"/>
            </w:tcBorders>
            <w:hideMark/>
          </w:tcPr>
          <w:p w:rsidR="00514E22" w:rsidRDefault="00514E22">
            <w:pPr>
              <w:pStyle w:val="ListParagraph"/>
              <w:ind w:left="0"/>
              <w:rPr>
                <w:rFonts w:ascii="Times New Roman" w:hAnsi="Times New Roman"/>
              </w:rPr>
            </w:pPr>
            <w:r>
              <w:rPr>
                <w:rFonts w:ascii="Times New Roman" w:hAnsi="Times New Roman"/>
              </w:rPr>
              <w:t>0.1</w:t>
            </w:r>
            <w:r w:rsidR="00112AAF">
              <w:rPr>
                <w:rFonts w:ascii="Times New Roman" w:hAnsi="Times New Roman"/>
              </w:rPr>
              <w:t>5</w:t>
            </w:r>
          </w:p>
        </w:tc>
        <w:tc>
          <w:tcPr>
            <w:tcW w:w="1772" w:type="dxa"/>
            <w:tcBorders>
              <w:top w:val="single" w:sz="4" w:space="0" w:color="auto"/>
            </w:tcBorders>
            <w:hideMark/>
          </w:tcPr>
          <w:p w:rsidR="00514E22" w:rsidRDefault="00514E22" w:rsidP="00282F56">
            <w:pPr>
              <w:pStyle w:val="ListParagraph"/>
              <w:ind w:left="0"/>
              <w:rPr>
                <w:rFonts w:ascii="Times New Roman" w:hAnsi="Times New Roman"/>
              </w:rPr>
            </w:pPr>
            <w:r>
              <w:rPr>
                <w:rFonts w:ascii="Times New Roman" w:hAnsi="Times New Roman"/>
              </w:rPr>
              <w:t>0.</w:t>
            </w:r>
            <w:r w:rsidR="00282F56">
              <w:rPr>
                <w:rFonts w:ascii="Times New Roman" w:hAnsi="Times New Roman"/>
              </w:rPr>
              <w:t>7</w:t>
            </w:r>
          </w:p>
        </w:tc>
      </w:tr>
      <w:tr w:rsidR="00514E22" w:rsidTr="00112AAF">
        <w:tc>
          <w:tcPr>
            <w:tcW w:w="1771" w:type="dxa"/>
            <w:hideMark/>
          </w:tcPr>
          <w:p w:rsidR="00514E22" w:rsidRDefault="00514E22">
            <w:pPr>
              <w:pStyle w:val="ListParagraph"/>
              <w:ind w:left="0"/>
              <w:rPr>
                <w:rFonts w:ascii="Times New Roman" w:hAnsi="Times New Roman"/>
              </w:rPr>
            </w:pPr>
            <w:r>
              <w:rPr>
                <w:rFonts w:ascii="Times New Roman" w:hAnsi="Times New Roman"/>
              </w:rPr>
              <w:t>2</w:t>
            </w:r>
          </w:p>
        </w:tc>
        <w:tc>
          <w:tcPr>
            <w:tcW w:w="1771" w:type="dxa"/>
            <w:hideMark/>
          </w:tcPr>
          <w:p w:rsidR="00514E22" w:rsidRDefault="00514E22">
            <w:pPr>
              <w:pStyle w:val="ListParagraph"/>
              <w:ind w:left="0"/>
              <w:rPr>
                <w:rFonts w:ascii="Times New Roman" w:hAnsi="Times New Roman"/>
              </w:rPr>
            </w:pPr>
            <w:r>
              <w:rPr>
                <w:rFonts w:ascii="Times New Roman" w:hAnsi="Times New Roman"/>
              </w:rPr>
              <w:t>0.1</w:t>
            </w:r>
          </w:p>
        </w:tc>
        <w:tc>
          <w:tcPr>
            <w:tcW w:w="1771" w:type="dxa"/>
            <w:hideMark/>
          </w:tcPr>
          <w:p w:rsidR="00514E22" w:rsidRDefault="00514E22" w:rsidP="00112AAF">
            <w:pPr>
              <w:pStyle w:val="ListParagraph"/>
              <w:ind w:left="0"/>
              <w:rPr>
                <w:rFonts w:ascii="Times New Roman" w:hAnsi="Times New Roman"/>
              </w:rPr>
            </w:pPr>
            <w:r>
              <w:rPr>
                <w:rFonts w:ascii="Times New Roman" w:hAnsi="Times New Roman"/>
              </w:rPr>
              <w:t>0.</w:t>
            </w:r>
            <w:r w:rsidR="00112AAF">
              <w:rPr>
                <w:rFonts w:ascii="Times New Roman" w:hAnsi="Times New Roman"/>
              </w:rPr>
              <w:t>6</w:t>
            </w:r>
          </w:p>
        </w:tc>
        <w:tc>
          <w:tcPr>
            <w:tcW w:w="1771" w:type="dxa"/>
            <w:hideMark/>
          </w:tcPr>
          <w:p w:rsidR="00514E22" w:rsidRDefault="00514E22">
            <w:pPr>
              <w:pStyle w:val="ListParagraph"/>
              <w:ind w:left="0"/>
              <w:rPr>
                <w:rFonts w:ascii="Times New Roman" w:hAnsi="Times New Roman"/>
              </w:rPr>
            </w:pPr>
            <w:r>
              <w:rPr>
                <w:rFonts w:ascii="Times New Roman" w:hAnsi="Times New Roman"/>
              </w:rPr>
              <w:t>0.1</w:t>
            </w:r>
          </w:p>
        </w:tc>
        <w:tc>
          <w:tcPr>
            <w:tcW w:w="1772" w:type="dxa"/>
            <w:hideMark/>
          </w:tcPr>
          <w:p w:rsidR="00514E22" w:rsidRDefault="00C75DCD" w:rsidP="00282F56">
            <w:pPr>
              <w:pStyle w:val="ListParagraph"/>
              <w:ind w:left="0"/>
              <w:rPr>
                <w:rFonts w:ascii="Times New Roman" w:hAnsi="Times New Roman"/>
              </w:rPr>
            </w:pPr>
            <w:r>
              <w:rPr>
                <w:rFonts w:ascii="Times New Roman" w:hAnsi="Times New Roman"/>
              </w:rPr>
              <w:t>0.</w:t>
            </w:r>
            <w:r w:rsidR="00282F56">
              <w:rPr>
                <w:rFonts w:ascii="Times New Roman" w:hAnsi="Times New Roman"/>
              </w:rPr>
              <w:t>3</w:t>
            </w:r>
          </w:p>
        </w:tc>
      </w:tr>
      <w:tr w:rsidR="00514E22" w:rsidTr="00112AAF">
        <w:tc>
          <w:tcPr>
            <w:tcW w:w="1771" w:type="dxa"/>
            <w:hideMark/>
          </w:tcPr>
          <w:p w:rsidR="00514E22" w:rsidRDefault="00514E22">
            <w:pPr>
              <w:pStyle w:val="ListParagraph"/>
              <w:ind w:left="0"/>
              <w:rPr>
                <w:rFonts w:ascii="Times New Roman" w:hAnsi="Times New Roman"/>
              </w:rPr>
            </w:pPr>
            <w:r>
              <w:rPr>
                <w:rFonts w:ascii="Times New Roman" w:hAnsi="Times New Roman"/>
              </w:rPr>
              <w:t>3</w:t>
            </w:r>
          </w:p>
        </w:tc>
        <w:tc>
          <w:tcPr>
            <w:tcW w:w="1771" w:type="dxa"/>
            <w:hideMark/>
          </w:tcPr>
          <w:p w:rsidR="00514E22" w:rsidRDefault="00514E22">
            <w:pPr>
              <w:pStyle w:val="ListParagraph"/>
              <w:ind w:left="0"/>
              <w:rPr>
                <w:rFonts w:ascii="Times New Roman" w:hAnsi="Times New Roman"/>
              </w:rPr>
            </w:pPr>
            <w:r>
              <w:rPr>
                <w:rFonts w:ascii="Times New Roman" w:hAnsi="Times New Roman"/>
              </w:rPr>
              <w:t>0.05</w:t>
            </w:r>
          </w:p>
        </w:tc>
        <w:tc>
          <w:tcPr>
            <w:tcW w:w="1771" w:type="dxa"/>
            <w:hideMark/>
          </w:tcPr>
          <w:p w:rsidR="00514E22" w:rsidRDefault="00112AAF">
            <w:pPr>
              <w:pStyle w:val="ListParagraph"/>
              <w:ind w:left="0"/>
              <w:rPr>
                <w:rFonts w:ascii="Times New Roman" w:hAnsi="Times New Roman"/>
              </w:rPr>
            </w:pPr>
            <w:r>
              <w:rPr>
                <w:rFonts w:ascii="Times New Roman" w:hAnsi="Times New Roman"/>
              </w:rPr>
              <w:t>0.1</w:t>
            </w:r>
          </w:p>
        </w:tc>
        <w:tc>
          <w:tcPr>
            <w:tcW w:w="1771" w:type="dxa"/>
            <w:hideMark/>
          </w:tcPr>
          <w:p w:rsidR="00514E22" w:rsidRDefault="00514E22">
            <w:pPr>
              <w:pStyle w:val="ListParagraph"/>
              <w:ind w:left="0"/>
              <w:rPr>
                <w:rFonts w:ascii="Times New Roman" w:hAnsi="Times New Roman"/>
              </w:rPr>
            </w:pPr>
            <w:r>
              <w:rPr>
                <w:rFonts w:ascii="Times New Roman" w:hAnsi="Times New Roman"/>
              </w:rPr>
              <w:t>0.1</w:t>
            </w:r>
          </w:p>
        </w:tc>
        <w:tc>
          <w:tcPr>
            <w:tcW w:w="1772" w:type="dxa"/>
            <w:hideMark/>
          </w:tcPr>
          <w:p w:rsidR="00514E22" w:rsidRDefault="00514E22">
            <w:pPr>
              <w:pStyle w:val="ListParagraph"/>
              <w:ind w:left="0"/>
              <w:rPr>
                <w:rFonts w:ascii="Times New Roman" w:hAnsi="Times New Roman"/>
              </w:rPr>
            </w:pPr>
          </w:p>
        </w:tc>
      </w:tr>
      <w:tr w:rsidR="00514E22" w:rsidTr="00862D0B">
        <w:tc>
          <w:tcPr>
            <w:tcW w:w="1771" w:type="dxa"/>
            <w:hideMark/>
          </w:tcPr>
          <w:p w:rsidR="00514E22" w:rsidRDefault="00514E22">
            <w:pPr>
              <w:pStyle w:val="ListParagraph"/>
              <w:ind w:left="0"/>
              <w:rPr>
                <w:rFonts w:ascii="Times New Roman" w:hAnsi="Times New Roman"/>
              </w:rPr>
            </w:pPr>
            <w:r>
              <w:rPr>
                <w:rFonts w:ascii="Times New Roman" w:hAnsi="Times New Roman"/>
              </w:rPr>
              <w:t>4</w:t>
            </w:r>
          </w:p>
        </w:tc>
        <w:tc>
          <w:tcPr>
            <w:tcW w:w="1771" w:type="dxa"/>
            <w:hideMark/>
          </w:tcPr>
          <w:p w:rsidR="00514E22" w:rsidRDefault="00514E22">
            <w:pPr>
              <w:pStyle w:val="ListParagraph"/>
              <w:ind w:left="0"/>
              <w:rPr>
                <w:rFonts w:ascii="Times New Roman" w:hAnsi="Times New Roman"/>
              </w:rPr>
            </w:pPr>
            <w:r>
              <w:rPr>
                <w:rFonts w:ascii="Times New Roman" w:hAnsi="Times New Roman"/>
              </w:rPr>
              <w:t>0.25</w:t>
            </w:r>
          </w:p>
        </w:tc>
        <w:tc>
          <w:tcPr>
            <w:tcW w:w="1771" w:type="dxa"/>
            <w:hideMark/>
          </w:tcPr>
          <w:p w:rsidR="00514E22" w:rsidRDefault="00112AAF">
            <w:pPr>
              <w:pStyle w:val="ListParagraph"/>
              <w:ind w:left="0"/>
              <w:rPr>
                <w:rFonts w:ascii="Times New Roman" w:hAnsi="Times New Roman"/>
              </w:rPr>
            </w:pPr>
            <w:r>
              <w:rPr>
                <w:rFonts w:ascii="Times New Roman" w:hAnsi="Times New Roman"/>
              </w:rPr>
              <w:t>0.0</w:t>
            </w:r>
            <w:r w:rsidR="00514E22">
              <w:rPr>
                <w:rFonts w:ascii="Times New Roman" w:hAnsi="Times New Roman"/>
              </w:rPr>
              <w:t>5</w:t>
            </w:r>
          </w:p>
        </w:tc>
        <w:tc>
          <w:tcPr>
            <w:tcW w:w="1771" w:type="dxa"/>
            <w:hideMark/>
          </w:tcPr>
          <w:p w:rsidR="00514E22" w:rsidRDefault="00514E22">
            <w:pPr>
              <w:pStyle w:val="ListParagraph"/>
              <w:ind w:left="0"/>
              <w:rPr>
                <w:rFonts w:ascii="Times New Roman" w:hAnsi="Times New Roman"/>
              </w:rPr>
            </w:pPr>
            <w:r>
              <w:rPr>
                <w:rFonts w:ascii="Times New Roman" w:hAnsi="Times New Roman"/>
              </w:rPr>
              <w:t>0.3</w:t>
            </w:r>
          </w:p>
        </w:tc>
        <w:tc>
          <w:tcPr>
            <w:tcW w:w="1772" w:type="dxa"/>
            <w:hideMark/>
          </w:tcPr>
          <w:p w:rsidR="00514E22" w:rsidRDefault="00514E22">
            <w:pPr>
              <w:pStyle w:val="ListParagraph"/>
              <w:ind w:left="0"/>
              <w:rPr>
                <w:rFonts w:ascii="Times New Roman" w:hAnsi="Times New Roman"/>
              </w:rPr>
            </w:pPr>
          </w:p>
        </w:tc>
      </w:tr>
      <w:tr w:rsidR="00514E22" w:rsidTr="00862D0B">
        <w:tc>
          <w:tcPr>
            <w:tcW w:w="1771" w:type="dxa"/>
            <w:tcBorders>
              <w:bottom w:val="single" w:sz="4" w:space="0" w:color="auto"/>
            </w:tcBorders>
            <w:hideMark/>
          </w:tcPr>
          <w:p w:rsidR="00514E22" w:rsidRDefault="00514E22">
            <w:pPr>
              <w:pStyle w:val="ListParagraph"/>
              <w:ind w:left="0"/>
              <w:rPr>
                <w:rFonts w:ascii="Times New Roman" w:hAnsi="Times New Roman"/>
              </w:rPr>
            </w:pPr>
            <w:r>
              <w:rPr>
                <w:rFonts w:ascii="Times New Roman" w:hAnsi="Times New Roman"/>
              </w:rPr>
              <w:t>5</w:t>
            </w:r>
          </w:p>
        </w:tc>
        <w:tc>
          <w:tcPr>
            <w:tcW w:w="1771" w:type="dxa"/>
            <w:tcBorders>
              <w:bottom w:val="single" w:sz="4" w:space="0" w:color="auto"/>
            </w:tcBorders>
            <w:hideMark/>
          </w:tcPr>
          <w:p w:rsidR="00514E22" w:rsidRDefault="00C75DCD" w:rsidP="000D27D9">
            <w:pPr>
              <w:pStyle w:val="ListParagraph"/>
              <w:ind w:left="0"/>
              <w:rPr>
                <w:rFonts w:ascii="Times New Roman" w:hAnsi="Times New Roman"/>
              </w:rPr>
            </w:pPr>
            <w:r>
              <w:rPr>
                <w:rFonts w:ascii="Times New Roman" w:hAnsi="Times New Roman"/>
              </w:rPr>
              <w:t>0.</w:t>
            </w:r>
            <w:r w:rsidR="000D27D9">
              <w:rPr>
                <w:rFonts w:ascii="Times New Roman" w:hAnsi="Times New Roman"/>
              </w:rPr>
              <w:t>4</w:t>
            </w:r>
            <w:r>
              <w:rPr>
                <w:rFonts w:ascii="Times New Roman" w:hAnsi="Times New Roman"/>
              </w:rPr>
              <w:t>0</w:t>
            </w:r>
          </w:p>
        </w:tc>
        <w:tc>
          <w:tcPr>
            <w:tcW w:w="1771" w:type="dxa"/>
            <w:tcBorders>
              <w:bottom w:val="single" w:sz="4" w:space="0" w:color="auto"/>
            </w:tcBorders>
            <w:hideMark/>
          </w:tcPr>
          <w:p w:rsidR="00514E22" w:rsidRDefault="00514E22">
            <w:pPr>
              <w:pStyle w:val="ListParagraph"/>
              <w:ind w:left="0"/>
              <w:rPr>
                <w:rFonts w:ascii="Times New Roman" w:hAnsi="Times New Roman"/>
              </w:rPr>
            </w:pPr>
            <w:r>
              <w:rPr>
                <w:rFonts w:ascii="Times New Roman" w:hAnsi="Times New Roman"/>
              </w:rPr>
              <w:t>0.15</w:t>
            </w:r>
          </w:p>
        </w:tc>
        <w:tc>
          <w:tcPr>
            <w:tcW w:w="1771" w:type="dxa"/>
            <w:tcBorders>
              <w:bottom w:val="single" w:sz="4" w:space="0" w:color="auto"/>
            </w:tcBorders>
            <w:hideMark/>
          </w:tcPr>
          <w:p w:rsidR="00514E22" w:rsidRDefault="00514E22">
            <w:pPr>
              <w:pStyle w:val="ListParagraph"/>
              <w:ind w:left="0"/>
              <w:rPr>
                <w:rFonts w:ascii="Times New Roman" w:hAnsi="Times New Roman"/>
              </w:rPr>
            </w:pPr>
            <w:r>
              <w:rPr>
                <w:rFonts w:ascii="Times New Roman" w:hAnsi="Times New Roman"/>
              </w:rPr>
              <w:t>0.35</w:t>
            </w:r>
          </w:p>
        </w:tc>
        <w:tc>
          <w:tcPr>
            <w:tcW w:w="1772" w:type="dxa"/>
            <w:tcBorders>
              <w:bottom w:val="single" w:sz="4" w:space="0" w:color="auto"/>
            </w:tcBorders>
            <w:hideMark/>
          </w:tcPr>
          <w:p w:rsidR="00514E22" w:rsidRDefault="00514E22">
            <w:pPr>
              <w:pStyle w:val="ListParagraph"/>
              <w:ind w:left="0"/>
              <w:rPr>
                <w:rFonts w:ascii="Times New Roman" w:hAnsi="Times New Roman"/>
              </w:rPr>
            </w:pPr>
          </w:p>
        </w:tc>
      </w:tr>
      <w:bookmarkEnd w:id="0"/>
    </w:tbl>
    <w:p w:rsidR="00514E22" w:rsidRDefault="00514E22" w:rsidP="00514E22">
      <w:pPr>
        <w:pStyle w:val="ListParagraph"/>
        <w:rPr>
          <w:rFonts w:ascii="Times New Roman" w:hAnsi="Times New Roman"/>
        </w:rPr>
      </w:pPr>
    </w:p>
    <w:p w:rsidR="004456DA" w:rsidRDefault="004456DA" w:rsidP="004C4CDE"/>
    <w:p w:rsidR="008833E7" w:rsidRDefault="00357E68" w:rsidP="008833E7">
      <w:r>
        <w:t>3</w:t>
      </w:r>
      <w:r w:rsidR="00F669C1">
        <w:t xml:space="preserve">. </w:t>
      </w:r>
      <w:r w:rsidR="008833E7" w:rsidRPr="000A3140">
        <w:t xml:space="preserve">Researchers </w:t>
      </w:r>
      <w:r w:rsidR="008833E7">
        <w:t xml:space="preserve">are </w:t>
      </w:r>
      <w:r w:rsidR="008833E7" w:rsidRPr="000A3140">
        <w:t xml:space="preserve">investigating a newly </w:t>
      </w:r>
      <w:r w:rsidR="008833E7">
        <w:t>discovered condition that greatly increases the likelihood of lung damage associated with the use of e-cigarettes. They</w:t>
      </w:r>
      <w:r w:rsidR="008833E7" w:rsidRPr="000A3140">
        <w:t xml:space="preserve"> </w:t>
      </w:r>
      <w:r w:rsidR="008833E7">
        <w:t>found that</w:t>
      </w:r>
      <w:r w:rsidR="008833E7" w:rsidRPr="000A3140">
        <w:t xml:space="preserve"> </w:t>
      </w:r>
      <w:r w:rsidR="008833E7">
        <w:t>2</w:t>
      </w:r>
      <w:r w:rsidR="008833E7" w:rsidRPr="000A3140">
        <w:t>% of the</w:t>
      </w:r>
      <w:r w:rsidR="00192527">
        <w:t>ir study</w:t>
      </w:r>
      <w:r w:rsidR="008833E7" w:rsidRPr="000A3140">
        <w:t xml:space="preserve"> population</w:t>
      </w:r>
      <w:r w:rsidR="008833E7">
        <w:t xml:space="preserve"> has the condition</w:t>
      </w:r>
      <w:r w:rsidR="008833E7" w:rsidRPr="000A3140">
        <w:t xml:space="preserve">. The researchers believe they have found a useful marker </w:t>
      </w:r>
      <w:r w:rsidR="001F0245">
        <w:t xml:space="preserve">locus </w:t>
      </w:r>
      <w:r w:rsidR="008833E7" w:rsidRPr="000A3140">
        <w:t xml:space="preserve">for assessing the </w:t>
      </w:r>
      <w:r w:rsidR="008833E7">
        <w:t xml:space="preserve">presence of the condition in individuals </w:t>
      </w:r>
      <w:r w:rsidR="008833E7" w:rsidRPr="000A3140">
        <w:t xml:space="preserve">with unknown family history. They have found that, of those individuals with the </w:t>
      </w:r>
      <w:r w:rsidR="008833E7">
        <w:t>condition</w:t>
      </w:r>
      <w:r w:rsidR="008833E7" w:rsidRPr="000A3140">
        <w:t>, 9</w:t>
      </w:r>
      <w:r w:rsidR="008833E7">
        <w:t>9</w:t>
      </w:r>
      <w:r w:rsidR="008833E7" w:rsidRPr="000A3140">
        <w:t xml:space="preserve">% have the marker </w:t>
      </w:r>
      <w:r w:rsidR="00192527">
        <w:t xml:space="preserve">allele </w:t>
      </w:r>
      <w:r w:rsidR="008833E7" w:rsidRPr="000A3140">
        <w:t>M</w:t>
      </w:r>
      <w:r w:rsidR="00192527">
        <w:t>1</w:t>
      </w:r>
      <w:r w:rsidR="008833E7" w:rsidRPr="000A3140">
        <w:t xml:space="preserve">. Of those without the </w:t>
      </w:r>
      <w:r w:rsidR="008833E7">
        <w:t>condition</w:t>
      </w:r>
      <w:r w:rsidR="008833E7" w:rsidRPr="000A3140">
        <w:t>, 9</w:t>
      </w:r>
      <w:r w:rsidR="00192527">
        <w:t>9.8</w:t>
      </w:r>
      <w:r w:rsidR="008833E7" w:rsidRPr="000A3140">
        <w:t xml:space="preserve">% have </w:t>
      </w:r>
      <w:r w:rsidR="00192527">
        <w:t>an</w:t>
      </w:r>
      <w:r w:rsidR="008833E7" w:rsidRPr="000A3140">
        <w:t xml:space="preserve"> alternat</w:t>
      </w:r>
      <w:r w:rsidR="00192527">
        <w:t>ive</w:t>
      </w:r>
      <w:r w:rsidR="008833E7" w:rsidRPr="000A3140">
        <w:t xml:space="preserve"> allele </w:t>
      </w:r>
      <w:r w:rsidR="00192527">
        <w:t>M2</w:t>
      </w:r>
      <w:r w:rsidR="008833E7">
        <w:t xml:space="preserve"> at the marker locus</w:t>
      </w:r>
      <w:r w:rsidR="008833E7" w:rsidRPr="000A3140">
        <w:t xml:space="preserve">. What is the probability that an individual has the </w:t>
      </w:r>
      <w:r w:rsidR="008833E7">
        <w:t>condition</w:t>
      </w:r>
      <w:r w:rsidR="008833E7" w:rsidRPr="000A3140">
        <w:t xml:space="preserve"> if they have marker </w:t>
      </w:r>
      <w:r w:rsidR="001F0245">
        <w:t xml:space="preserve">allele </w:t>
      </w:r>
      <w:r w:rsidR="008833E7" w:rsidRPr="000A3140">
        <w:t>M</w:t>
      </w:r>
      <w:r w:rsidR="00192527">
        <w:t>1</w:t>
      </w:r>
      <w:r w:rsidR="00865FED">
        <w:t xml:space="preserve"> and what do you conclude about the utility of the marker locus for indirect diagnosis</w:t>
      </w:r>
      <w:r w:rsidR="008833E7" w:rsidRPr="000A3140">
        <w:t xml:space="preserve">? </w:t>
      </w:r>
    </w:p>
    <w:p w:rsidR="008833E7" w:rsidRDefault="008833E7" w:rsidP="008833E7"/>
    <w:p w:rsidR="008833E7" w:rsidRDefault="008833E7" w:rsidP="008833E7"/>
    <w:p w:rsidR="00F669C1" w:rsidRPr="008427F1" w:rsidRDefault="00357E68" w:rsidP="004C4CDE">
      <w:pPr>
        <w:rPr>
          <w:color w:val="000000" w:themeColor="text1"/>
        </w:rPr>
      </w:pPr>
      <w:r w:rsidRPr="008427F1">
        <w:rPr>
          <w:color w:val="000000" w:themeColor="text1"/>
        </w:rPr>
        <w:t>4</w:t>
      </w:r>
      <w:r w:rsidR="00856B49" w:rsidRPr="008427F1">
        <w:rPr>
          <w:color w:val="000000" w:themeColor="text1"/>
        </w:rPr>
        <w:t xml:space="preserve">) </w:t>
      </w:r>
      <w:r w:rsidR="000F50D7" w:rsidRPr="008427F1">
        <w:rPr>
          <w:color w:val="000000" w:themeColor="text1"/>
        </w:rPr>
        <w:t>Consider the pedigree below</w:t>
      </w:r>
      <w:r w:rsidR="00777E65">
        <w:rPr>
          <w:color w:val="000000" w:themeColor="text1"/>
        </w:rPr>
        <w:t xml:space="preserve">. Double lines indicate </w:t>
      </w:r>
      <w:proofErr w:type="spellStart"/>
      <w:r w:rsidR="00777E65">
        <w:rPr>
          <w:color w:val="000000" w:themeColor="text1"/>
        </w:rPr>
        <w:t>matings</w:t>
      </w:r>
      <w:proofErr w:type="spellEnd"/>
      <w:r w:rsidR="00777E65">
        <w:rPr>
          <w:color w:val="000000" w:themeColor="text1"/>
        </w:rPr>
        <w:t xml:space="preserve"> between related individuals</w:t>
      </w:r>
      <w:r w:rsidR="000F50D7" w:rsidRPr="008427F1">
        <w:rPr>
          <w:color w:val="000000" w:themeColor="text1"/>
        </w:rPr>
        <w:t>:</w:t>
      </w:r>
      <w:r w:rsidR="00025E24" w:rsidRPr="008427F1">
        <w:rPr>
          <w:color w:val="000000" w:themeColor="text1"/>
        </w:rPr>
        <w:t xml:space="preserve">                  </w:t>
      </w:r>
    </w:p>
    <w:p w:rsidR="00777E65" w:rsidRDefault="00777E65" w:rsidP="004C4CDE">
      <w:r>
        <w:rPr>
          <w:noProof/>
        </w:rPr>
        <w:drawing>
          <wp:inline distT="0" distB="0" distL="0" distR="0">
            <wp:extent cx="4093283" cy="1810309"/>
            <wp:effectExtent l="0" t="0" r="2540" b="0"/>
            <wp:docPr id="3" name="Picture 3" descr="https://www.mun.ca/biology/scarr/Relatedness_pedi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un.ca/biology/scarr/Relatedness_pedigree.gif"/>
                    <pic:cNvPicPr>
                      <a:picLocks noChangeAspect="1" noChangeArrowheads="1"/>
                    </pic:cNvPicPr>
                  </pic:nvPicPr>
                  <pic:blipFill rotWithShape="1">
                    <a:blip r:embed="rId7">
                      <a:extLst>
                        <a:ext uri="{28A0092B-C50C-407E-A947-70E740481C1C}">
                          <a14:useLocalDpi xmlns:a14="http://schemas.microsoft.com/office/drawing/2010/main" val="0"/>
                        </a:ext>
                      </a:extLst>
                    </a:blip>
                    <a:srcRect t="11656"/>
                    <a:stretch/>
                  </pic:blipFill>
                  <pic:spPr bwMode="auto">
                    <a:xfrm>
                      <a:off x="0" y="0"/>
                      <a:ext cx="4122985" cy="1823445"/>
                    </a:xfrm>
                    <a:prstGeom prst="rect">
                      <a:avLst/>
                    </a:prstGeom>
                    <a:noFill/>
                    <a:ln>
                      <a:noFill/>
                    </a:ln>
                    <a:extLst>
                      <a:ext uri="{53640926-AAD7-44D8-BBD7-CCE9431645EC}">
                        <a14:shadowObscured xmlns:a14="http://schemas.microsoft.com/office/drawing/2010/main"/>
                      </a:ext>
                    </a:extLst>
                  </pic:spPr>
                </pic:pic>
              </a:graphicData>
            </a:graphic>
          </wp:inline>
        </w:drawing>
      </w:r>
    </w:p>
    <w:p w:rsidR="00856B49" w:rsidRDefault="00777E65" w:rsidP="00777E65">
      <w:pPr>
        <w:pStyle w:val="ListParagraph"/>
        <w:numPr>
          <w:ilvl w:val="0"/>
          <w:numId w:val="7"/>
        </w:numPr>
      </w:pPr>
      <w:r>
        <w:t>Calculate the inbreeding coefficient of individual 10 assuming none of their common ancestors are themselves inbred.</w:t>
      </w:r>
    </w:p>
    <w:p w:rsidR="00777E65" w:rsidRDefault="00777E65" w:rsidP="00777E65">
      <w:pPr>
        <w:pStyle w:val="ListParagraph"/>
        <w:numPr>
          <w:ilvl w:val="0"/>
          <w:numId w:val="7"/>
        </w:numPr>
      </w:pPr>
      <w:r>
        <w:t xml:space="preserve">Calculate the inbreeding coefficient of individual 15 assuming </w:t>
      </w:r>
      <w:r w:rsidRPr="00777E65">
        <w:rPr>
          <w:i/>
        </w:rPr>
        <w:t>f</w:t>
      </w:r>
      <w:r w:rsidRPr="00777E65">
        <w:rPr>
          <w:vertAlign w:val="subscript"/>
        </w:rPr>
        <w:t>individual1</w:t>
      </w:r>
      <w:r>
        <w:t xml:space="preserve"> = 0.05.</w:t>
      </w:r>
    </w:p>
    <w:p w:rsidR="007C6663" w:rsidRDefault="007C6663" w:rsidP="009B47F5">
      <w:pPr>
        <w:rPr>
          <w:color w:val="000000" w:themeColor="text1"/>
        </w:rPr>
      </w:pPr>
    </w:p>
    <w:p w:rsidR="006A7F33" w:rsidRDefault="006A7F33" w:rsidP="00507A6A"/>
    <w:p w:rsidR="00BD2EC9" w:rsidRDefault="00357E68" w:rsidP="006822E7">
      <w:r>
        <w:t>5</w:t>
      </w:r>
      <w:r w:rsidR="00F669C1">
        <w:t>.</w:t>
      </w:r>
      <w:r>
        <w:t xml:space="preserve"> </w:t>
      </w:r>
      <w:r w:rsidR="00BD2EC9">
        <w:t xml:space="preserve">In a </w:t>
      </w:r>
      <w:r w:rsidR="00BD2EC9" w:rsidRPr="006822E7">
        <w:t xml:space="preserve">population genetic </w:t>
      </w:r>
      <w:r w:rsidR="00BD2EC9">
        <w:t>study of a</w:t>
      </w:r>
      <w:r w:rsidR="006822E7" w:rsidRPr="006822E7">
        <w:t xml:space="preserve"> </w:t>
      </w:r>
      <w:r w:rsidR="00BD2EC9">
        <w:t xml:space="preserve">species of California </w:t>
      </w:r>
      <w:r w:rsidR="006822E7" w:rsidRPr="006822E7">
        <w:t>wild oat</w:t>
      </w:r>
      <w:r w:rsidR="00BD2EC9">
        <w:t xml:space="preserve">, the following </w:t>
      </w:r>
      <w:r w:rsidR="00CD1F38">
        <w:t>genotype</w:t>
      </w:r>
      <w:bookmarkStart w:id="1" w:name="_GoBack"/>
      <w:bookmarkEnd w:id="1"/>
      <w:r w:rsidR="00BD2EC9">
        <w:t xml:space="preserve"> frequencies </w:t>
      </w:r>
      <w:proofErr w:type="gramStart"/>
      <w:r w:rsidR="00BD2EC9">
        <w:t>were found</w:t>
      </w:r>
      <w:proofErr w:type="gramEnd"/>
      <w:r w:rsidR="00BD2EC9">
        <w:t xml:space="preserve"> for a trait (</w:t>
      </w:r>
      <w:r w:rsidR="006822E7" w:rsidRPr="006822E7">
        <w:t>hairiness of the leaf sheath</w:t>
      </w:r>
      <w:r w:rsidR="00BD2EC9">
        <w:t>)</w:t>
      </w:r>
      <w:r w:rsidR="006822E7" w:rsidRPr="006822E7">
        <w:t xml:space="preserve"> which is controlled by a single locus:</w:t>
      </w:r>
    </w:p>
    <w:p w:rsidR="00507A6A" w:rsidRDefault="00BD2EC9" w:rsidP="00BD2EC9">
      <w:pPr>
        <w:ind w:left="720" w:firstLine="720"/>
      </w:pPr>
      <w:r>
        <w:t>HH 0.57</w:t>
      </w:r>
      <w:r w:rsidR="006822E7" w:rsidRPr="006822E7">
        <w:t>1</w:t>
      </w:r>
      <w:r>
        <w:t xml:space="preserve"> </w:t>
      </w:r>
      <w:r>
        <w:tab/>
      </w:r>
      <w:r w:rsidR="0037373D">
        <w:t xml:space="preserve"> </w:t>
      </w:r>
      <w:proofErr w:type="spellStart"/>
      <w:r w:rsidR="0037373D">
        <w:t>Hh</w:t>
      </w:r>
      <w:proofErr w:type="spellEnd"/>
      <w:r w:rsidR="0037373D">
        <w:t xml:space="preserve"> 0.0</w:t>
      </w:r>
      <w:r>
        <w:t xml:space="preserve">71 </w:t>
      </w:r>
      <w:r>
        <w:tab/>
        <w:t xml:space="preserve">   </w:t>
      </w:r>
      <w:proofErr w:type="spellStart"/>
      <w:r>
        <w:t>hh</w:t>
      </w:r>
      <w:proofErr w:type="spellEnd"/>
      <w:r>
        <w:t xml:space="preserve"> 0.</w:t>
      </w:r>
      <w:r w:rsidR="006822E7" w:rsidRPr="006822E7">
        <w:t>358</w:t>
      </w:r>
    </w:p>
    <w:p w:rsidR="00BD2EC9" w:rsidRPr="00507A6A" w:rsidRDefault="00BD2EC9" w:rsidP="006822E7">
      <w:pPr>
        <w:rPr>
          <w:color w:val="FF0000"/>
        </w:rPr>
      </w:pPr>
    </w:p>
    <w:p w:rsidR="00BD2EC9" w:rsidRPr="00BD2EC9" w:rsidRDefault="00BD2EC9" w:rsidP="00BD2EC9">
      <w:pPr>
        <w:pStyle w:val="ListParagraph"/>
        <w:numPr>
          <w:ilvl w:val="0"/>
          <w:numId w:val="8"/>
        </w:numPr>
        <w:rPr>
          <w:color w:val="000000" w:themeColor="text1"/>
        </w:rPr>
      </w:pPr>
      <w:r w:rsidRPr="00BD2EC9">
        <w:rPr>
          <w:color w:val="000000" w:themeColor="text1"/>
        </w:rPr>
        <w:t>What are the expected frequencies of these genotypes under Hardy-Weinberg?</w:t>
      </w:r>
    </w:p>
    <w:p w:rsidR="00BD2EC9" w:rsidRPr="0037373D" w:rsidRDefault="00BD2EC9" w:rsidP="00BD2EC9">
      <w:pPr>
        <w:pStyle w:val="ListParagraph"/>
        <w:rPr>
          <w:color w:val="FF0000"/>
        </w:rPr>
      </w:pPr>
    </w:p>
    <w:p w:rsidR="0037373D" w:rsidRDefault="00BD2EC9" w:rsidP="00862D0B">
      <w:pPr>
        <w:pStyle w:val="ListParagraph"/>
        <w:numPr>
          <w:ilvl w:val="0"/>
          <w:numId w:val="8"/>
        </w:numPr>
        <w:rPr>
          <w:color w:val="000000" w:themeColor="text1"/>
        </w:rPr>
      </w:pPr>
      <w:r w:rsidRPr="00BD2EC9">
        <w:rPr>
          <w:color w:val="000000" w:themeColor="text1"/>
        </w:rPr>
        <w:t>Calculate F.</w:t>
      </w:r>
      <w:r w:rsidR="0037373D">
        <w:rPr>
          <w:color w:val="000000" w:themeColor="text1"/>
        </w:rPr>
        <w:br/>
      </w:r>
    </w:p>
    <w:p w:rsidR="00BD2EC9" w:rsidRPr="00862D0B" w:rsidRDefault="0037373D" w:rsidP="00425FBD">
      <w:pPr>
        <w:pStyle w:val="ListParagraph"/>
        <w:numPr>
          <w:ilvl w:val="0"/>
          <w:numId w:val="8"/>
        </w:numPr>
        <w:rPr>
          <w:color w:val="0070C0"/>
        </w:rPr>
      </w:pPr>
      <w:r w:rsidRPr="00862D0B">
        <w:rPr>
          <w:color w:val="000000" w:themeColor="text1"/>
        </w:rPr>
        <w:t>Briefly explain what the value in b) implies regarding heterozygosity and s</w:t>
      </w:r>
      <w:r w:rsidR="00BD2EC9" w:rsidRPr="00862D0B">
        <w:rPr>
          <w:color w:val="000000" w:themeColor="text1"/>
        </w:rPr>
        <w:t>uggest what might be going on in this population to explain th</w:t>
      </w:r>
      <w:r w:rsidRPr="00862D0B">
        <w:rPr>
          <w:color w:val="000000" w:themeColor="text1"/>
        </w:rPr>
        <w:t>is</w:t>
      </w:r>
      <w:r w:rsidR="00BD2EC9" w:rsidRPr="00862D0B">
        <w:rPr>
          <w:color w:val="000000" w:themeColor="text1"/>
        </w:rPr>
        <w:t xml:space="preserve"> result.</w:t>
      </w:r>
      <w:r w:rsidR="000F3FE1" w:rsidRPr="00862D0B">
        <w:rPr>
          <w:color w:val="000000" w:themeColor="text1"/>
        </w:rPr>
        <w:br/>
      </w:r>
    </w:p>
    <w:p w:rsidR="00A6707B" w:rsidRDefault="00A6707B" w:rsidP="00282F56">
      <w:pPr>
        <w:rPr>
          <w:color w:val="000000" w:themeColor="text1"/>
        </w:rPr>
      </w:pPr>
    </w:p>
    <w:p w:rsidR="00507A6A" w:rsidRDefault="00282F56" w:rsidP="00282F56">
      <w:pPr>
        <w:rPr>
          <w:color w:val="000000" w:themeColor="text1"/>
        </w:rPr>
      </w:pPr>
      <w:r>
        <w:rPr>
          <w:color w:val="000000" w:themeColor="text1"/>
        </w:rPr>
        <w:lastRenderedPageBreak/>
        <w:t xml:space="preserve">6. </w:t>
      </w:r>
      <w:r w:rsidR="001F0245">
        <w:rPr>
          <w:color w:val="000000" w:themeColor="text1"/>
        </w:rPr>
        <w:t xml:space="preserve">Consider a scenario in which allele A2 is recessive and it decreases fitness (i.e. it is deleterious). </w:t>
      </w:r>
      <w:r w:rsidRPr="00282F56">
        <w:rPr>
          <w:color w:val="000000" w:themeColor="text1"/>
        </w:rPr>
        <w:t xml:space="preserve">What is the ratio of </w:t>
      </w:r>
      <w:r w:rsidR="001F0245">
        <w:rPr>
          <w:color w:val="000000" w:themeColor="text1"/>
        </w:rPr>
        <w:t xml:space="preserve">the frequency of the </w:t>
      </w:r>
      <w:r w:rsidRPr="00282F56">
        <w:rPr>
          <w:color w:val="000000" w:themeColor="text1"/>
        </w:rPr>
        <w:t>deleterious recessive homozygote</w:t>
      </w:r>
      <w:r>
        <w:rPr>
          <w:color w:val="000000" w:themeColor="text1"/>
        </w:rPr>
        <w:t xml:space="preserve"> </w:t>
      </w:r>
      <w:r w:rsidRPr="00282F56">
        <w:rPr>
          <w:color w:val="000000" w:themeColor="text1"/>
        </w:rPr>
        <w:t xml:space="preserve">in an inbred versus a non-inbred </w:t>
      </w:r>
      <w:r w:rsidR="001F0245">
        <w:rPr>
          <w:color w:val="000000" w:themeColor="text1"/>
        </w:rPr>
        <w:t xml:space="preserve">(i.e. random mating) </w:t>
      </w:r>
      <w:r w:rsidRPr="00282F56">
        <w:rPr>
          <w:color w:val="000000" w:themeColor="text1"/>
        </w:rPr>
        <w:t>population</w:t>
      </w:r>
      <w:r>
        <w:rPr>
          <w:color w:val="000000" w:themeColor="text1"/>
        </w:rPr>
        <w:t xml:space="preserve"> if the frequency of the </w:t>
      </w:r>
      <w:r w:rsidR="00A6707B">
        <w:rPr>
          <w:color w:val="000000" w:themeColor="text1"/>
        </w:rPr>
        <w:t xml:space="preserve">deleterious allele is </w:t>
      </w:r>
      <w:r w:rsidR="00A6707B" w:rsidRPr="00A6707B">
        <w:rPr>
          <w:i/>
          <w:color w:val="000000" w:themeColor="text1"/>
        </w:rPr>
        <w:t>q</w:t>
      </w:r>
      <w:r w:rsidR="00A6707B">
        <w:rPr>
          <w:color w:val="000000" w:themeColor="text1"/>
        </w:rPr>
        <w:t xml:space="preserve"> = 10</w:t>
      </w:r>
      <w:r w:rsidR="00A6707B" w:rsidRPr="00A6707B">
        <w:rPr>
          <w:color w:val="000000" w:themeColor="text1"/>
          <w:vertAlign w:val="superscript"/>
        </w:rPr>
        <w:t>-4</w:t>
      </w:r>
      <w:r w:rsidR="00A6707B">
        <w:rPr>
          <w:color w:val="000000" w:themeColor="text1"/>
        </w:rPr>
        <w:t xml:space="preserve"> and </w:t>
      </w:r>
      <w:r w:rsidR="00A6707B" w:rsidRPr="00A6707B">
        <w:rPr>
          <w:i/>
          <w:color w:val="000000" w:themeColor="text1"/>
        </w:rPr>
        <w:t>f</w:t>
      </w:r>
      <w:r w:rsidR="00A6707B">
        <w:rPr>
          <w:color w:val="000000" w:themeColor="text1"/>
        </w:rPr>
        <w:t xml:space="preserve"> = 0.01</w:t>
      </w:r>
      <w:r w:rsidRPr="00282F56">
        <w:rPr>
          <w:color w:val="000000" w:themeColor="text1"/>
        </w:rPr>
        <w:t>?</w:t>
      </w:r>
    </w:p>
    <w:p w:rsidR="00A6707B" w:rsidRDefault="00A6707B" w:rsidP="00282F56">
      <w:pPr>
        <w:rPr>
          <w:color w:val="000000" w:themeColor="text1"/>
        </w:rPr>
      </w:pPr>
    </w:p>
    <w:p w:rsidR="00A6707B" w:rsidRPr="008427F1" w:rsidRDefault="00A6707B" w:rsidP="00357E68">
      <w:pPr>
        <w:rPr>
          <w:color w:val="000000" w:themeColor="text1"/>
        </w:rPr>
      </w:pPr>
    </w:p>
    <w:p w:rsidR="00865FED" w:rsidRDefault="00282F56" w:rsidP="009037C8">
      <w:r>
        <w:t>7</w:t>
      </w:r>
      <w:r w:rsidR="008427F1" w:rsidRPr="008427F1">
        <w:t xml:space="preserve">. </w:t>
      </w:r>
      <w:r w:rsidR="00865FED">
        <w:t xml:space="preserve">This question will not be marked but </w:t>
      </w:r>
      <w:r w:rsidR="00865FED" w:rsidRPr="00865FED">
        <w:t>I</w:t>
      </w:r>
      <w:r w:rsidR="00865FED">
        <w:t xml:space="preserve"> strongly encourage to you to do it nevertheless. It uses a simulation of genetic drift that may help your conceptual understanding of the process.</w:t>
      </w:r>
    </w:p>
    <w:p w:rsidR="009037C8" w:rsidRDefault="00865FED" w:rsidP="009037C8">
      <w:r>
        <w:br/>
      </w:r>
      <w:r w:rsidR="00646BFD">
        <w:t>Download and install</w:t>
      </w:r>
      <w:r w:rsidR="008427F1">
        <w:t xml:space="preserve"> </w:t>
      </w:r>
      <w:proofErr w:type="spellStart"/>
      <w:r w:rsidR="008427F1">
        <w:t>Populus</w:t>
      </w:r>
      <w:proofErr w:type="spellEnd"/>
      <w:r w:rsidR="008427F1">
        <w:t xml:space="preserve"> (</w:t>
      </w:r>
      <w:hyperlink r:id="rId8" w:history="1">
        <w:r w:rsidR="00646BFD" w:rsidRPr="008825AC">
          <w:rPr>
            <w:rStyle w:val="Hyperlink"/>
          </w:rPr>
          <w:t>http://cbs.umn.edu/populus/download-populus</w:t>
        </w:r>
      </w:hyperlink>
      <w:r w:rsidR="00646BFD">
        <w:t xml:space="preserve">). </w:t>
      </w:r>
      <w:r w:rsidR="00E51FCA">
        <w:t>See here if you have problems installing or running it (</w:t>
      </w:r>
      <w:hyperlink r:id="rId9" w:history="1">
        <w:r w:rsidR="00E51FCA" w:rsidRPr="00E626BA">
          <w:rPr>
            <w:rStyle w:val="Hyperlink"/>
          </w:rPr>
          <w:t>https://cbs.umn.edu/populus/contact</w:t>
        </w:r>
      </w:hyperlink>
      <w:r w:rsidR="00E51FCA">
        <w:t xml:space="preserve">). </w:t>
      </w:r>
      <w:r w:rsidR="00646BFD">
        <w:t>P</w:t>
      </w:r>
      <w:r w:rsidR="009037C8">
        <w:t xml:space="preserve">ress the </w:t>
      </w:r>
      <w:r w:rsidR="009037C8">
        <w:rPr>
          <w:b/>
        </w:rPr>
        <w:t xml:space="preserve">Model </w:t>
      </w:r>
      <w:r w:rsidR="009037C8">
        <w:t xml:space="preserve">button and select </w:t>
      </w:r>
      <w:r w:rsidR="009037C8">
        <w:rPr>
          <w:b/>
        </w:rPr>
        <w:t xml:space="preserve">Mendelian Genetics, </w:t>
      </w:r>
      <w:r w:rsidR="009037C8">
        <w:t xml:space="preserve">then </w:t>
      </w:r>
      <w:r w:rsidR="009037C8">
        <w:rPr>
          <w:b/>
        </w:rPr>
        <w:t>Genetic Drift</w:t>
      </w:r>
      <w:r w:rsidR="009037C8">
        <w:t xml:space="preserve">. Select the </w:t>
      </w:r>
      <w:r w:rsidR="009037C8">
        <w:rPr>
          <w:b/>
        </w:rPr>
        <w:t>Monte Carlo</w:t>
      </w:r>
      <w:r w:rsidR="009037C8">
        <w:t xml:space="preserve"> tab. This is a simulation method used to implement a Fisher-Wright model of drift. (You can read the model background in the </w:t>
      </w:r>
      <w:proofErr w:type="spellStart"/>
      <w:r w:rsidR="009037C8">
        <w:t>Populus</w:t>
      </w:r>
      <w:proofErr w:type="spellEnd"/>
      <w:r w:rsidR="009037C8">
        <w:t xml:space="preserve"> help document if you’re interested.)  The initial dialog has values for run time (i.e. # of generations), population size, number of loci, a switch to set initial frequencies collectively or individually for each locus, and a switch to permit selfing or not.</w:t>
      </w:r>
    </w:p>
    <w:p w:rsidR="009037C8" w:rsidRDefault="009037C8" w:rsidP="009037C8">
      <w:r>
        <w:t xml:space="preserve"> </w:t>
      </w:r>
    </w:p>
    <w:p w:rsidR="00D6577C" w:rsidRDefault="009037C8" w:rsidP="009037C8">
      <w:r>
        <w:t xml:space="preserve">a) Run simulations using the parameter value sets given in the table below and tabulate the results in the spaces provided.  Set generation time to 600 (it auto-adjusts this if all alleles fix earlier). Set allele frequencies at the 6 loci collectively (i.e. the value in the initial frequency box will apply to all 6 loci). Do not allow selfing. Press the green double-arrow </w:t>
      </w:r>
      <w:r>
        <w:rPr>
          <w:b/>
        </w:rPr>
        <w:t>View</w:t>
      </w:r>
      <w:r>
        <w:t xml:space="preserve"> button to see the results graph. </w:t>
      </w:r>
      <w:r>
        <w:rPr>
          <w:b/>
        </w:rPr>
        <w:t>For a given set of parameters (i.e. one row below), r</w:t>
      </w:r>
      <w:r w:rsidRPr="00D30399">
        <w:rPr>
          <w:b/>
        </w:rPr>
        <w:t xml:space="preserve">un </w:t>
      </w:r>
      <w:r>
        <w:rPr>
          <w:b/>
        </w:rPr>
        <w:t>the</w:t>
      </w:r>
      <w:r w:rsidRPr="00D30399">
        <w:rPr>
          <w:b/>
        </w:rPr>
        <w:t xml:space="preserve"> simulation </w:t>
      </w:r>
      <w:r>
        <w:rPr>
          <w:b/>
        </w:rPr>
        <w:t xml:space="preserve">at least </w:t>
      </w:r>
      <w:r w:rsidRPr="00D30399">
        <w:rPr>
          <w:b/>
        </w:rPr>
        <w:t>three times</w:t>
      </w:r>
      <w:r>
        <w:t xml:space="preserve"> to get an idea of how much each run can differ (the model can be rerun by clicking the blue arrow </w:t>
      </w:r>
      <w:r>
        <w:rPr>
          <w:b/>
        </w:rPr>
        <w:t>Iterate</w:t>
      </w:r>
      <w:r>
        <w:t xml:space="preserve"> button in the results window). You can zoom by right-clicking on the plot; to zoom out choose ‘Options -&gt; reset graph’. Enter the value from each of the three replicate runs in each cell, separated by commas as shown in the fi</w:t>
      </w:r>
      <w:r w:rsidR="008427F1">
        <w:t>rst example row below.</w:t>
      </w:r>
    </w:p>
    <w:p w:rsidR="009037C8" w:rsidRDefault="009037C8" w:rsidP="009037C8"/>
    <w:tbl>
      <w:tblPr>
        <w:tblStyle w:val="TableGrid"/>
        <w:tblW w:w="10031" w:type="dxa"/>
        <w:tblLayout w:type="fixed"/>
        <w:tblLook w:val="04A0" w:firstRow="1" w:lastRow="0" w:firstColumn="1" w:lastColumn="0" w:noHBand="0" w:noVBand="1"/>
      </w:tblPr>
      <w:tblGrid>
        <w:gridCol w:w="984"/>
        <w:gridCol w:w="1534"/>
        <w:gridCol w:w="1320"/>
        <w:gridCol w:w="1278"/>
        <w:gridCol w:w="1371"/>
        <w:gridCol w:w="1843"/>
        <w:gridCol w:w="1701"/>
      </w:tblGrid>
      <w:tr w:rsidR="009037C8" w:rsidTr="000D3F93">
        <w:tc>
          <w:tcPr>
            <w:tcW w:w="984" w:type="dxa"/>
          </w:tcPr>
          <w:p w:rsidR="009037C8" w:rsidRDefault="009037C8" w:rsidP="000D3F93">
            <w:r>
              <w:t>Pop. size (</w:t>
            </w:r>
            <w:r w:rsidRPr="000F4614">
              <w:rPr>
                <w:i/>
              </w:rPr>
              <w:t>N</w:t>
            </w:r>
            <w:r>
              <w:t>)</w:t>
            </w:r>
          </w:p>
        </w:tc>
        <w:tc>
          <w:tcPr>
            <w:tcW w:w="1534" w:type="dxa"/>
          </w:tcPr>
          <w:p w:rsidR="009037C8" w:rsidRDefault="009037C8" w:rsidP="000D3F93">
            <w:r>
              <w:t xml:space="preserve">Initial freq. of </w:t>
            </w:r>
            <w:r w:rsidRPr="000F4614">
              <w:rPr>
                <w:i/>
              </w:rPr>
              <w:t>A</w:t>
            </w:r>
            <w:r>
              <w:t xml:space="preserve"> (i.e. </w:t>
            </w:r>
            <w:proofErr w:type="spellStart"/>
            <w:r w:rsidRPr="000F4614">
              <w:rPr>
                <w:i/>
              </w:rPr>
              <w:t>p</w:t>
            </w:r>
            <w:r w:rsidRPr="000F4614">
              <w:rPr>
                <w:i/>
                <w:vertAlign w:val="subscript"/>
              </w:rPr>
              <w:t>A</w:t>
            </w:r>
            <w:proofErr w:type="spellEnd"/>
            <w:r>
              <w:t>)</w:t>
            </w:r>
          </w:p>
        </w:tc>
        <w:tc>
          <w:tcPr>
            <w:tcW w:w="1320" w:type="dxa"/>
          </w:tcPr>
          <w:p w:rsidR="009037C8" w:rsidRDefault="009037C8" w:rsidP="000D3F93">
            <w:r>
              <w:t xml:space="preserve"># loci fixed for </w:t>
            </w:r>
            <w:r w:rsidRPr="000F4614">
              <w:rPr>
                <w:i/>
              </w:rPr>
              <w:t>A</w:t>
            </w:r>
          </w:p>
        </w:tc>
        <w:tc>
          <w:tcPr>
            <w:tcW w:w="1278" w:type="dxa"/>
          </w:tcPr>
          <w:p w:rsidR="009037C8" w:rsidRDefault="009037C8" w:rsidP="000D3F93">
            <w:r>
              <w:t xml:space="preserve"># loci fixed for </w:t>
            </w:r>
            <w:r w:rsidRPr="000F4614">
              <w:rPr>
                <w:i/>
              </w:rPr>
              <w:t>a</w:t>
            </w:r>
          </w:p>
        </w:tc>
        <w:tc>
          <w:tcPr>
            <w:tcW w:w="1371" w:type="dxa"/>
          </w:tcPr>
          <w:p w:rsidR="009037C8" w:rsidRDefault="009037C8" w:rsidP="000D3F93">
            <w:r>
              <w:t># loci segregating</w:t>
            </w:r>
          </w:p>
        </w:tc>
        <w:tc>
          <w:tcPr>
            <w:tcW w:w="1843" w:type="dxa"/>
          </w:tcPr>
          <w:p w:rsidR="009037C8" w:rsidRDefault="009037C8" w:rsidP="000D3F93">
            <w:r>
              <w:t>Time (gen) of 1</w:t>
            </w:r>
            <w:r w:rsidRPr="000F4614">
              <w:rPr>
                <w:vertAlign w:val="superscript"/>
              </w:rPr>
              <w:t>st</w:t>
            </w:r>
            <w:r>
              <w:t xml:space="preserve"> fixation of </w:t>
            </w:r>
            <w:r w:rsidRPr="007B4716">
              <w:rPr>
                <w:i/>
              </w:rPr>
              <w:t>A</w:t>
            </w:r>
            <w:r w:rsidRPr="007B4716">
              <w:rPr>
                <w:vertAlign w:val="superscript"/>
              </w:rPr>
              <w:t>a</w:t>
            </w:r>
          </w:p>
        </w:tc>
        <w:tc>
          <w:tcPr>
            <w:tcW w:w="1701" w:type="dxa"/>
          </w:tcPr>
          <w:p w:rsidR="009037C8" w:rsidRDefault="009037C8" w:rsidP="000D3F93">
            <w:r>
              <w:t>Time (gen) of 1</w:t>
            </w:r>
            <w:r w:rsidRPr="007B4716">
              <w:rPr>
                <w:vertAlign w:val="superscript"/>
              </w:rPr>
              <w:t>st</w:t>
            </w:r>
            <w:r>
              <w:t xml:space="preserve"> loss of </w:t>
            </w:r>
            <w:r w:rsidRPr="007B4716">
              <w:rPr>
                <w:i/>
              </w:rPr>
              <w:t>A</w:t>
            </w:r>
            <w:r>
              <w:rPr>
                <w:vertAlign w:val="superscript"/>
              </w:rPr>
              <w:t>b</w:t>
            </w:r>
          </w:p>
        </w:tc>
      </w:tr>
      <w:tr w:rsidR="009037C8" w:rsidTr="000D3F93">
        <w:tc>
          <w:tcPr>
            <w:tcW w:w="984" w:type="dxa"/>
            <w:shd w:val="clear" w:color="auto" w:fill="EEECE1" w:themeFill="background2"/>
          </w:tcPr>
          <w:p w:rsidR="009037C8" w:rsidRDefault="009037C8" w:rsidP="000D3F93">
            <w:r>
              <w:t>10</w:t>
            </w:r>
          </w:p>
        </w:tc>
        <w:tc>
          <w:tcPr>
            <w:tcW w:w="1534" w:type="dxa"/>
            <w:shd w:val="clear" w:color="auto" w:fill="EEECE1" w:themeFill="background2"/>
          </w:tcPr>
          <w:p w:rsidR="009037C8" w:rsidRDefault="009037C8" w:rsidP="000D3F93">
            <w:r>
              <w:t>0.2</w:t>
            </w:r>
          </w:p>
        </w:tc>
        <w:tc>
          <w:tcPr>
            <w:tcW w:w="1320" w:type="dxa"/>
            <w:shd w:val="clear" w:color="auto" w:fill="EEECE1" w:themeFill="background2"/>
          </w:tcPr>
          <w:p w:rsidR="009037C8" w:rsidRDefault="009037C8" w:rsidP="000D3F93">
            <w:r>
              <w:t>1,1,0</w:t>
            </w:r>
          </w:p>
        </w:tc>
        <w:tc>
          <w:tcPr>
            <w:tcW w:w="1278" w:type="dxa"/>
            <w:shd w:val="clear" w:color="auto" w:fill="EEECE1" w:themeFill="background2"/>
          </w:tcPr>
          <w:p w:rsidR="009037C8" w:rsidRDefault="009037C8" w:rsidP="000D3F93">
            <w:r>
              <w:t>5,5,6</w:t>
            </w:r>
          </w:p>
        </w:tc>
        <w:tc>
          <w:tcPr>
            <w:tcW w:w="1371" w:type="dxa"/>
            <w:shd w:val="clear" w:color="auto" w:fill="EEECE1" w:themeFill="background2"/>
          </w:tcPr>
          <w:p w:rsidR="009037C8" w:rsidRDefault="009037C8" w:rsidP="000D3F93">
            <w:r>
              <w:t>0,0,0</w:t>
            </w:r>
          </w:p>
        </w:tc>
        <w:tc>
          <w:tcPr>
            <w:tcW w:w="1843" w:type="dxa"/>
            <w:shd w:val="clear" w:color="auto" w:fill="EEECE1" w:themeFill="background2"/>
          </w:tcPr>
          <w:p w:rsidR="009037C8" w:rsidRDefault="009037C8" w:rsidP="000D3F93">
            <w:r>
              <w:t>20,43,NA</w:t>
            </w:r>
          </w:p>
        </w:tc>
        <w:tc>
          <w:tcPr>
            <w:tcW w:w="1701" w:type="dxa"/>
            <w:shd w:val="clear" w:color="auto" w:fill="EEECE1" w:themeFill="background2"/>
          </w:tcPr>
          <w:p w:rsidR="009037C8" w:rsidRDefault="009037C8" w:rsidP="000D3F93">
            <w:r>
              <w:t>1,7,13</w:t>
            </w:r>
          </w:p>
        </w:tc>
      </w:tr>
      <w:tr w:rsidR="009037C8" w:rsidTr="000D3F93">
        <w:tc>
          <w:tcPr>
            <w:tcW w:w="984" w:type="dxa"/>
          </w:tcPr>
          <w:p w:rsidR="009037C8" w:rsidRDefault="009037C8" w:rsidP="000D3F93">
            <w:r>
              <w:t>10</w:t>
            </w:r>
          </w:p>
        </w:tc>
        <w:tc>
          <w:tcPr>
            <w:tcW w:w="1534" w:type="dxa"/>
          </w:tcPr>
          <w:p w:rsidR="009037C8" w:rsidRDefault="009037C8" w:rsidP="000D3F93">
            <w:r>
              <w:t>0.2</w:t>
            </w:r>
          </w:p>
        </w:tc>
        <w:tc>
          <w:tcPr>
            <w:tcW w:w="1320" w:type="dxa"/>
          </w:tcPr>
          <w:p w:rsidR="009037C8" w:rsidRPr="00C85193" w:rsidRDefault="009037C8" w:rsidP="000D3F93">
            <w:pPr>
              <w:rPr>
                <w:color w:val="0070C0"/>
              </w:rPr>
            </w:pPr>
          </w:p>
        </w:tc>
        <w:tc>
          <w:tcPr>
            <w:tcW w:w="1278" w:type="dxa"/>
          </w:tcPr>
          <w:p w:rsidR="009037C8" w:rsidRPr="00C85193" w:rsidRDefault="009037C8" w:rsidP="000D3F93">
            <w:pPr>
              <w:rPr>
                <w:color w:val="0070C0"/>
              </w:rPr>
            </w:pPr>
          </w:p>
        </w:tc>
        <w:tc>
          <w:tcPr>
            <w:tcW w:w="1371" w:type="dxa"/>
          </w:tcPr>
          <w:p w:rsidR="009037C8" w:rsidRPr="00C85193" w:rsidRDefault="009037C8" w:rsidP="000D3F93">
            <w:pPr>
              <w:rPr>
                <w:color w:val="0070C0"/>
              </w:rPr>
            </w:pPr>
          </w:p>
        </w:tc>
        <w:tc>
          <w:tcPr>
            <w:tcW w:w="1843" w:type="dxa"/>
          </w:tcPr>
          <w:p w:rsidR="009037C8" w:rsidRPr="00C85193" w:rsidRDefault="009037C8" w:rsidP="000D3F93">
            <w:pPr>
              <w:rPr>
                <w:color w:val="0070C0"/>
              </w:rPr>
            </w:pPr>
          </w:p>
        </w:tc>
        <w:tc>
          <w:tcPr>
            <w:tcW w:w="1701" w:type="dxa"/>
          </w:tcPr>
          <w:p w:rsidR="009037C8" w:rsidRPr="00C85193" w:rsidRDefault="009037C8" w:rsidP="000D3F93">
            <w:pPr>
              <w:rPr>
                <w:color w:val="0070C0"/>
              </w:rPr>
            </w:pPr>
          </w:p>
        </w:tc>
      </w:tr>
      <w:tr w:rsidR="009037C8" w:rsidTr="000D3F93">
        <w:tc>
          <w:tcPr>
            <w:tcW w:w="984" w:type="dxa"/>
          </w:tcPr>
          <w:p w:rsidR="009037C8" w:rsidRDefault="009037C8" w:rsidP="000D3F93">
            <w:r>
              <w:t>10</w:t>
            </w:r>
          </w:p>
        </w:tc>
        <w:tc>
          <w:tcPr>
            <w:tcW w:w="1534" w:type="dxa"/>
          </w:tcPr>
          <w:p w:rsidR="009037C8" w:rsidRDefault="009037C8" w:rsidP="000D3F93">
            <w:r>
              <w:t>0.5</w:t>
            </w:r>
          </w:p>
        </w:tc>
        <w:tc>
          <w:tcPr>
            <w:tcW w:w="1320" w:type="dxa"/>
          </w:tcPr>
          <w:p w:rsidR="009037C8" w:rsidRPr="00C85193" w:rsidRDefault="009037C8" w:rsidP="000D3F93">
            <w:pPr>
              <w:rPr>
                <w:color w:val="0070C0"/>
              </w:rPr>
            </w:pPr>
          </w:p>
        </w:tc>
        <w:tc>
          <w:tcPr>
            <w:tcW w:w="1278" w:type="dxa"/>
          </w:tcPr>
          <w:p w:rsidR="009037C8" w:rsidRPr="00C85193" w:rsidRDefault="009037C8" w:rsidP="000D3F93">
            <w:pPr>
              <w:rPr>
                <w:color w:val="0070C0"/>
              </w:rPr>
            </w:pPr>
          </w:p>
        </w:tc>
        <w:tc>
          <w:tcPr>
            <w:tcW w:w="1371" w:type="dxa"/>
          </w:tcPr>
          <w:p w:rsidR="009037C8" w:rsidRPr="00C85193" w:rsidRDefault="009037C8" w:rsidP="000D3F93">
            <w:pPr>
              <w:rPr>
                <w:color w:val="0070C0"/>
              </w:rPr>
            </w:pPr>
          </w:p>
        </w:tc>
        <w:tc>
          <w:tcPr>
            <w:tcW w:w="1843" w:type="dxa"/>
          </w:tcPr>
          <w:p w:rsidR="009037C8" w:rsidRPr="00C85193" w:rsidRDefault="009037C8" w:rsidP="000D3F93">
            <w:pPr>
              <w:rPr>
                <w:color w:val="0070C0"/>
              </w:rPr>
            </w:pPr>
          </w:p>
        </w:tc>
        <w:tc>
          <w:tcPr>
            <w:tcW w:w="1701" w:type="dxa"/>
          </w:tcPr>
          <w:p w:rsidR="009037C8" w:rsidRPr="00C85193" w:rsidRDefault="009037C8" w:rsidP="000D3F93">
            <w:pPr>
              <w:rPr>
                <w:color w:val="0070C0"/>
              </w:rPr>
            </w:pPr>
          </w:p>
        </w:tc>
      </w:tr>
      <w:tr w:rsidR="009037C8" w:rsidTr="000D3F93">
        <w:tc>
          <w:tcPr>
            <w:tcW w:w="984" w:type="dxa"/>
          </w:tcPr>
          <w:p w:rsidR="009037C8" w:rsidRDefault="009037C8" w:rsidP="000D3F93">
            <w:r>
              <w:t>10</w:t>
            </w:r>
          </w:p>
        </w:tc>
        <w:tc>
          <w:tcPr>
            <w:tcW w:w="1534" w:type="dxa"/>
          </w:tcPr>
          <w:p w:rsidR="009037C8" w:rsidRDefault="009037C8" w:rsidP="000D3F93">
            <w:r>
              <w:t>0.8</w:t>
            </w:r>
          </w:p>
        </w:tc>
        <w:tc>
          <w:tcPr>
            <w:tcW w:w="1320" w:type="dxa"/>
          </w:tcPr>
          <w:p w:rsidR="009037C8" w:rsidRPr="00C85193" w:rsidRDefault="009037C8" w:rsidP="000D3F93">
            <w:pPr>
              <w:rPr>
                <w:color w:val="0070C0"/>
              </w:rPr>
            </w:pPr>
          </w:p>
        </w:tc>
        <w:tc>
          <w:tcPr>
            <w:tcW w:w="1278" w:type="dxa"/>
          </w:tcPr>
          <w:p w:rsidR="009037C8" w:rsidRPr="00C85193" w:rsidRDefault="009037C8" w:rsidP="000D3F93">
            <w:pPr>
              <w:rPr>
                <w:color w:val="0070C0"/>
              </w:rPr>
            </w:pPr>
          </w:p>
        </w:tc>
        <w:tc>
          <w:tcPr>
            <w:tcW w:w="1371" w:type="dxa"/>
          </w:tcPr>
          <w:p w:rsidR="009037C8" w:rsidRPr="00C85193" w:rsidRDefault="009037C8" w:rsidP="000D3F93">
            <w:pPr>
              <w:rPr>
                <w:color w:val="0070C0"/>
              </w:rPr>
            </w:pPr>
          </w:p>
        </w:tc>
        <w:tc>
          <w:tcPr>
            <w:tcW w:w="1843" w:type="dxa"/>
          </w:tcPr>
          <w:p w:rsidR="009037C8" w:rsidRPr="00C85193" w:rsidRDefault="009037C8" w:rsidP="000D3F93">
            <w:pPr>
              <w:rPr>
                <w:color w:val="0070C0"/>
              </w:rPr>
            </w:pPr>
          </w:p>
        </w:tc>
        <w:tc>
          <w:tcPr>
            <w:tcW w:w="1701" w:type="dxa"/>
          </w:tcPr>
          <w:p w:rsidR="009037C8" w:rsidRPr="00C85193" w:rsidRDefault="009037C8" w:rsidP="000D3F93">
            <w:pPr>
              <w:rPr>
                <w:color w:val="0070C0"/>
              </w:rPr>
            </w:pPr>
          </w:p>
        </w:tc>
      </w:tr>
      <w:tr w:rsidR="009037C8" w:rsidTr="000D3F93">
        <w:tc>
          <w:tcPr>
            <w:tcW w:w="984" w:type="dxa"/>
          </w:tcPr>
          <w:p w:rsidR="009037C8" w:rsidRDefault="009037C8" w:rsidP="000D3F93">
            <w:r>
              <w:t>100</w:t>
            </w:r>
          </w:p>
        </w:tc>
        <w:tc>
          <w:tcPr>
            <w:tcW w:w="1534" w:type="dxa"/>
          </w:tcPr>
          <w:p w:rsidR="009037C8" w:rsidRDefault="009037C8" w:rsidP="000D3F93">
            <w:r>
              <w:t>0.2</w:t>
            </w:r>
          </w:p>
        </w:tc>
        <w:tc>
          <w:tcPr>
            <w:tcW w:w="1320" w:type="dxa"/>
          </w:tcPr>
          <w:p w:rsidR="009037C8" w:rsidRPr="00C85193" w:rsidRDefault="009037C8" w:rsidP="000D3F93">
            <w:pPr>
              <w:rPr>
                <w:color w:val="0070C0"/>
              </w:rPr>
            </w:pPr>
          </w:p>
        </w:tc>
        <w:tc>
          <w:tcPr>
            <w:tcW w:w="1278" w:type="dxa"/>
          </w:tcPr>
          <w:p w:rsidR="009037C8" w:rsidRPr="00C85193" w:rsidRDefault="009037C8" w:rsidP="000D3F93">
            <w:pPr>
              <w:rPr>
                <w:color w:val="0070C0"/>
              </w:rPr>
            </w:pPr>
          </w:p>
        </w:tc>
        <w:tc>
          <w:tcPr>
            <w:tcW w:w="1371" w:type="dxa"/>
          </w:tcPr>
          <w:p w:rsidR="009037C8" w:rsidRPr="00C85193" w:rsidRDefault="009037C8" w:rsidP="000D3F93">
            <w:pPr>
              <w:rPr>
                <w:color w:val="0070C0"/>
              </w:rPr>
            </w:pPr>
          </w:p>
        </w:tc>
        <w:tc>
          <w:tcPr>
            <w:tcW w:w="1843" w:type="dxa"/>
          </w:tcPr>
          <w:p w:rsidR="009037C8" w:rsidRPr="00C85193" w:rsidRDefault="009037C8" w:rsidP="000D3F93">
            <w:pPr>
              <w:rPr>
                <w:color w:val="0070C0"/>
              </w:rPr>
            </w:pPr>
          </w:p>
        </w:tc>
        <w:tc>
          <w:tcPr>
            <w:tcW w:w="1701" w:type="dxa"/>
          </w:tcPr>
          <w:p w:rsidR="009037C8" w:rsidRPr="00C85193" w:rsidRDefault="009037C8" w:rsidP="000D3F93">
            <w:pPr>
              <w:rPr>
                <w:color w:val="0070C0"/>
              </w:rPr>
            </w:pPr>
          </w:p>
        </w:tc>
      </w:tr>
      <w:tr w:rsidR="009037C8" w:rsidTr="000D3F93">
        <w:tc>
          <w:tcPr>
            <w:tcW w:w="984" w:type="dxa"/>
          </w:tcPr>
          <w:p w:rsidR="009037C8" w:rsidRDefault="009037C8" w:rsidP="000D3F93">
            <w:r>
              <w:t>100</w:t>
            </w:r>
          </w:p>
        </w:tc>
        <w:tc>
          <w:tcPr>
            <w:tcW w:w="1534" w:type="dxa"/>
          </w:tcPr>
          <w:p w:rsidR="009037C8" w:rsidRDefault="009037C8" w:rsidP="000D3F93">
            <w:r>
              <w:t>0.5</w:t>
            </w:r>
          </w:p>
        </w:tc>
        <w:tc>
          <w:tcPr>
            <w:tcW w:w="1320" w:type="dxa"/>
          </w:tcPr>
          <w:p w:rsidR="009037C8" w:rsidRPr="00C85193" w:rsidRDefault="009037C8" w:rsidP="000D3F93">
            <w:pPr>
              <w:rPr>
                <w:color w:val="0070C0"/>
              </w:rPr>
            </w:pPr>
          </w:p>
        </w:tc>
        <w:tc>
          <w:tcPr>
            <w:tcW w:w="1278" w:type="dxa"/>
          </w:tcPr>
          <w:p w:rsidR="009037C8" w:rsidRPr="00C85193" w:rsidRDefault="009037C8" w:rsidP="000D3F93">
            <w:pPr>
              <w:rPr>
                <w:color w:val="0070C0"/>
              </w:rPr>
            </w:pPr>
          </w:p>
        </w:tc>
        <w:tc>
          <w:tcPr>
            <w:tcW w:w="1371" w:type="dxa"/>
          </w:tcPr>
          <w:p w:rsidR="009037C8" w:rsidRPr="00C85193" w:rsidRDefault="009037C8" w:rsidP="000D3F93">
            <w:pPr>
              <w:rPr>
                <w:color w:val="0070C0"/>
              </w:rPr>
            </w:pPr>
          </w:p>
        </w:tc>
        <w:tc>
          <w:tcPr>
            <w:tcW w:w="1843" w:type="dxa"/>
          </w:tcPr>
          <w:p w:rsidR="009037C8" w:rsidRPr="00C85193" w:rsidRDefault="009037C8" w:rsidP="000D3F93">
            <w:pPr>
              <w:rPr>
                <w:color w:val="0070C0"/>
              </w:rPr>
            </w:pPr>
          </w:p>
        </w:tc>
        <w:tc>
          <w:tcPr>
            <w:tcW w:w="1701" w:type="dxa"/>
          </w:tcPr>
          <w:p w:rsidR="009037C8" w:rsidRPr="00C85193" w:rsidRDefault="009037C8" w:rsidP="000D3F93">
            <w:pPr>
              <w:rPr>
                <w:color w:val="0070C0"/>
              </w:rPr>
            </w:pPr>
          </w:p>
        </w:tc>
      </w:tr>
      <w:tr w:rsidR="009037C8" w:rsidTr="000D3F93">
        <w:tc>
          <w:tcPr>
            <w:tcW w:w="984" w:type="dxa"/>
          </w:tcPr>
          <w:p w:rsidR="009037C8" w:rsidRDefault="009037C8" w:rsidP="000D3F93">
            <w:r>
              <w:t>100</w:t>
            </w:r>
          </w:p>
        </w:tc>
        <w:tc>
          <w:tcPr>
            <w:tcW w:w="1534" w:type="dxa"/>
          </w:tcPr>
          <w:p w:rsidR="009037C8" w:rsidRDefault="009037C8" w:rsidP="000D3F93">
            <w:r>
              <w:t>0.8</w:t>
            </w:r>
          </w:p>
        </w:tc>
        <w:tc>
          <w:tcPr>
            <w:tcW w:w="1320" w:type="dxa"/>
          </w:tcPr>
          <w:p w:rsidR="009037C8" w:rsidRPr="00C85193" w:rsidRDefault="009037C8" w:rsidP="000D3F93">
            <w:pPr>
              <w:rPr>
                <w:color w:val="0070C0"/>
              </w:rPr>
            </w:pPr>
          </w:p>
        </w:tc>
        <w:tc>
          <w:tcPr>
            <w:tcW w:w="1278" w:type="dxa"/>
          </w:tcPr>
          <w:p w:rsidR="009037C8" w:rsidRPr="00C85193" w:rsidRDefault="009037C8" w:rsidP="000D3F93">
            <w:pPr>
              <w:rPr>
                <w:color w:val="0070C0"/>
              </w:rPr>
            </w:pPr>
          </w:p>
        </w:tc>
        <w:tc>
          <w:tcPr>
            <w:tcW w:w="1371" w:type="dxa"/>
          </w:tcPr>
          <w:p w:rsidR="009037C8" w:rsidRPr="00C85193" w:rsidRDefault="009037C8" w:rsidP="000D3F93">
            <w:pPr>
              <w:rPr>
                <w:color w:val="0070C0"/>
              </w:rPr>
            </w:pPr>
          </w:p>
        </w:tc>
        <w:tc>
          <w:tcPr>
            <w:tcW w:w="1843" w:type="dxa"/>
          </w:tcPr>
          <w:p w:rsidR="009037C8" w:rsidRPr="00C85193" w:rsidRDefault="009037C8" w:rsidP="000D3F93">
            <w:pPr>
              <w:rPr>
                <w:color w:val="0070C0"/>
              </w:rPr>
            </w:pPr>
          </w:p>
        </w:tc>
        <w:tc>
          <w:tcPr>
            <w:tcW w:w="1701" w:type="dxa"/>
          </w:tcPr>
          <w:p w:rsidR="009037C8" w:rsidRPr="00C85193" w:rsidRDefault="009037C8" w:rsidP="000D3F93">
            <w:pPr>
              <w:rPr>
                <w:color w:val="0070C0"/>
              </w:rPr>
            </w:pPr>
          </w:p>
        </w:tc>
      </w:tr>
      <w:tr w:rsidR="009037C8" w:rsidTr="000D3F93">
        <w:tc>
          <w:tcPr>
            <w:tcW w:w="984" w:type="dxa"/>
          </w:tcPr>
          <w:p w:rsidR="009037C8" w:rsidRDefault="009037C8" w:rsidP="000D3F93">
            <w:r>
              <w:t>500</w:t>
            </w:r>
          </w:p>
        </w:tc>
        <w:tc>
          <w:tcPr>
            <w:tcW w:w="1534" w:type="dxa"/>
          </w:tcPr>
          <w:p w:rsidR="009037C8" w:rsidRDefault="009037C8" w:rsidP="000D3F93">
            <w:r>
              <w:t>0.2</w:t>
            </w:r>
          </w:p>
        </w:tc>
        <w:tc>
          <w:tcPr>
            <w:tcW w:w="1320" w:type="dxa"/>
          </w:tcPr>
          <w:p w:rsidR="009037C8" w:rsidRPr="00C85193" w:rsidRDefault="009037C8" w:rsidP="000D3F93">
            <w:pPr>
              <w:rPr>
                <w:color w:val="0070C0"/>
              </w:rPr>
            </w:pPr>
          </w:p>
        </w:tc>
        <w:tc>
          <w:tcPr>
            <w:tcW w:w="1278" w:type="dxa"/>
          </w:tcPr>
          <w:p w:rsidR="009037C8" w:rsidRPr="00C85193" w:rsidRDefault="009037C8" w:rsidP="000D3F93">
            <w:pPr>
              <w:rPr>
                <w:color w:val="0070C0"/>
              </w:rPr>
            </w:pPr>
          </w:p>
        </w:tc>
        <w:tc>
          <w:tcPr>
            <w:tcW w:w="1371" w:type="dxa"/>
          </w:tcPr>
          <w:p w:rsidR="009037C8" w:rsidRPr="00C85193" w:rsidRDefault="009037C8" w:rsidP="000D3F93">
            <w:pPr>
              <w:rPr>
                <w:color w:val="0070C0"/>
              </w:rPr>
            </w:pPr>
          </w:p>
        </w:tc>
        <w:tc>
          <w:tcPr>
            <w:tcW w:w="1843" w:type="dxa"/>
          </w:tcPr>
          <w:p w:rsidR="009037C8" w:rsidRPr="00C85193" w:rsidRDefault="009037C8" w:rsidP="000D3F93">
            <w:pPr>
              <w:rPr>
                <w:color w:val="0070C0"/>
              </w:rPr>
            </w:pPr>
          </w:p>
        </w:tc>
        <w:tc>
          <w:tcPr>
            <w:tcW w:w="1701" w:type="dxa"/>
          </w:tcPr>
          <w:p w:rsidR="009037C8" w:rsidRPr="00C85193" w:rsidRDefault="009037C8" w:rsidP="000D3F93">
            <w:pPr>
              <w:rPr>
                <w:color w:val="0070C0"/>
              </w:rPr>
            </w:pPr>
          </w:p>
        </w:tc>
      </w:tr>
      <w:tr w:rsidR="009037C8" w:rsidTr="000D3F93">
        <w:tc>
          <w:tcPr>
            <w:tcW w:w="984" w:type="dxa"/>
          </w:tcPr>
          <w:p w:rsidR="009037C8" w:rsidRDefault="009037C8" w:rsidP="000D3F93">
            <w:r>
              <w:t>500</w:t>
            </w:r>
          </w:p>
        </w:tc>
        <w:tc>
          <w:tcPr>
            <w:tcW w:w="1534" w:type="dxa"/>
          </w:tcPr>
          <w:p w:rsidR="009037C8" w:rsidRDefault="009037C8" w:rsidP="000D3F93">
            <w:r>
              <w:t>0.5</w:t>
            </w:r>
          </w:p>
        </w:tc>
        <w:tc>
          <w:tcPr>
            <w:tcW w:w="1320" w:type="dxa"/>
          </w:tcPr>
          <w:p w:rsidR="009037C8" w:rsidRPr="00C85193" w:rsidRDefault="009037C8" w:rsidP="000D3F93">
            <w:pPr>
              <w:rPr>
                <w:color w:val="0070C0"/>
              </w:rPr>
            </w:pPr>
          </w:p>
        </w:tc>
        <w:tc>
          <w:tcPr>
            <w:tcW w:w="1278" w:type="dxa"/>
          </w:tcPr>
          <w:p w:rsidR="009037C8" w:rsidRPr="00C85193" w:rsidRDefault="009037C8" w:rsidP="000D3F93">
            <w:pPr>
              <w:rPr>
                <w:color w:val="0070C0"/>
              </w:rPr>
            </w:pPr>
          </w:p>
        </w:tc>
        <w:tc>
          <w:tcPr>
            <w:tcW w:w="1371" w:type="dxa"/>
          </w:tcPr>
          <w:p w:rsidR="009037C8" w:rsidRPr="00C85193" w:rsidRDefault="009037C8" w:rsidP="000D3F93">
            <w:pPr>
              <w:rPr>
                <w:color w:val="0070C0"/>
              </w:rPr>
            </w:pPr>
          </w:p>
        </w:tc>
        <w:tc>
          <w:tcPr>
            <w:tcW w:w="1843" w:type="dxa"/>
          </w:tcPr>
          <w:p w:rsidR="009037C8" w:rsidRPr="00C85193" w:rsidRDefault="009037C8" w:rsidP="000D3F93">
            <w:pPr>
              <w:rPr>
                <w:color w:val="0070C0"/>
              </w:rPr>
            </w:pPr>
          </w:p>
        </w:tc>
        <w:tc>
          <w:tcPr>
            <w:tcW w:w="1701" w:type="dxa"/>
          </w:tcPr>
          <w:p w:rsidR="009037C8" w:rsidRPr="00C85193" w:rsidRDefault="009037C8" w:rsidP="000D3F93">
            <w:pPr>
              <w:rPr>
                <w:color w:val="0070C0"/>
              </w:rPr>
            </w:pPr>
          </w:p>
        </w:tc>
      </w:tr>
      <w:tr w:rsidR="009037C8" w:rsidTr="000D3F93">
        <w:tc>
          <w:tcPr>
            <w:tcW w:w="984" w:type="dxa"/>
          </w:tcPr>
          <w:p w:rsidR="009037C8" w:rsidRDefault="009037C8" w:rsidP="000D3F93">
            <w:r>
              <w:t>500</w:t>
            </w:r>
          </w:p>
        </w:tc>
        <w:tc>
          <w:tcPr>
            <w:tcW w:w="1534" w:type="dxa"/>
          </w:tcPr>
          <w:p w:rsidR="009037C8" w:rsidRDefault="009037C8" w:rsidP="000D3F93">
            <w:r>
              <w:t>0.8</w:t>
            </w:r>
          </w:p>
        </w:tc>
        <w:tc>
          <w:tcPr>
            <w:tcW w:w="1320" w:type="dxa"/>
          </w:tcPr>
          <w:p w:rsidR="009037C8" w:rsidRPr="00C85193" w:rsidRDefault="009037C8" w:rsidP="000D3F93">
            <w:pPr>
              <w:rPr>
                <w:color w:val="0070C0"/>
              </w:rPr>
            </w:pPr>
          </w:p>
        </w:tc>
        <w:tc>
          <w:tcPr>
            <w:tcW w:w="1278" w:type="dxa"/>
          </w:tcPr>
          <w:p w:rsidR="009037C8" w:rsidRPr="00C85193" w:rsidRDefault="009037C8" w:rsidP="000D3F93">
            <w:pPr>
              <w:rPr>
                <w:color w:val="0070C0"/>
              </w:rPr>
            </w:pPr>
          </w:p>
        </w:tc>
        <w:tc>
          <w:tcPr>
            <w:tcW w:w="1371" w:type="dxa"/>
          </w:tcPr>
          <w:p w:rsidR="009037C8" w:rsidRPr="00C85193" w:rsidRDefault="009037C8" w:rsidP="000D3F93">
            <w:pPr>
              <w:rPr>
                <w:color w:val="0070C0"/>
              </w:rPr>
            </w:pPr>
          </w:p>
        </w:tc>
        <w:tc>
          <w:tcPr>
            <w:tcW w:w="1843" w:type="dxa"/>
          </w:tcPr>
          <w:p w:rsidR="009037C8" w:rsidRPr="00C85193" w:rsidRDefault="009037C8" w:rsidP="000D3F93">
            <w:pPr>
              <w:rPr>
                <w:color w:val="0070C0"/>
              </w:rPr>
            </w:pPr>
          </w:p>
        </w:tc>
        <w:tc>
          <w:tcPr>
            <w:tcW w:w="1701" w:type="dxa"/>
          </w:tcPr>
          <w:p w:rsidR="009037C8" w:rsidRPr="00C85193" w:rsidRDefault="009037C8" w:rsidP="000D3F93">
            <w:pPr>
              <w:rPr>
                <w:color w:val="0070C0"/>
              </w:rPr>
            </w:pPr>
          </w:p>
        </w:tc>
      </w:tr>
    </w:tbl>
    <w:p w:rsidR="009037C8" w:rsidRDefault="009037C8" w:rsidP="009037C8">
      <w:proofErr w:type="spellStart"/>
      <w:proofErr w:type="gramStart"/>
      <w:r w:rsidRPr="00E414A9">
        <w:rPr>
          <w:vertAlign w:val="superscript"/>
        </w:rPr>
        <w:t>a</w:t>
      </w:r>
      <w:r>
        <w:t>The</w:t>
      </w:r>
      <w:proofErr w:type="spellEnd"/>
      <w:proofErr w:type="gramEnd"/>
      <w:r>
        <w:t xml:space="preserve"> time (in generations) at which the 1st fixation event of </w:t>
      </w:r>
      <w:r w:rsidRPr="007B4716">
        <w:rPr>
          <w:i/>
        </w:rPr>
        <w:t>A</w:t>
      </w:r>
      <w:r>
        <w:t xml:space="preserve"> occurs, if one occurs. If not, enter ‘NA’. </w:t>
      </w:r>
      <w:proofErr w:type="spellStart"/>
      <w:proofErr w:type="gramStart"/>
      <w:r>
        <w:rPr>
          <w:vertAlign w:val="superscript"/>
        </w:rPr>
        <w:t>b</w:t>
      </w:r>
      <w:r>
        <w:t>The</w:t>
      </w:r>
      <w:proofErr w:type="spellEnd"/>
      <w:proofErr w:type="gramEnd"/>
      <w:r>
        <w:t xml:space="preserve"> time (in gen.</w:t>
      </w:r>
      <w:r w:rsidRPr="00E414A9">
        <w:t xml:space="preserve">) </w:t>
      </w:r>
      <w:r>
        <w:t xml:space="preserve">for the first loss of </w:t>
      </w:r>
      <w:r w:rsidRPr="007B4716">
        <w:rPr>
          <w:i/>
        </w:rPr>
        <w:t>A</w:t>
      </w:r>
      <w:r>
        <w:t>, if applicable. If not, enter ‘NA’.</w:t>
      </w:r>
    </w:p>
    <w:p w:rsidR="009037C8" w:rsidRDefault="009037C8" w:rsidP="009037C8">
      <w:pPr>
        <w:outlineLvl w:val="0"/>
      </w:pPr>
    </w:p>
    <w:p w:rsidR="009037C8" w:rsidRDefault="009037C8" w:rsidP="009037C8">
      <w:pPr>
        <w:outlineLvl w:val="0"/>
      </w:pPr>
      <w:r>
        <w:t>b) What does each line on</w:t>
      </w:r>
      <w:r w:rsidR="008427F1">
        <w:t xml:space="preserve"> the graphs represent?</w:t>
      </w:r>
    </w:p>
    <w:p w:rsidR="009037C8" w:rsidRDefault="009037C8" w:rsidP="009037C8"/>
    <w:p w:rsidR="009037C8" w:rsidRDefault="009037C8" w:rsidP="009037C8">
      <w:r>
        <w:t>c) What is the relationship between population size and amount of time to fixation or lo</w:t>
      </w:r>
      <w:r w:rsidR="008427F1">
        <w:t>ss based on your data?</w:t>
      </w:r>
    </w:p>
    <w:p w:rsidR="009037C8" w:rsidRDefault="009037C8" w:rsidP="009037C8">
      <w:pPr>
        <w:outlineLvl w:val="0"/>
      </w:pPr>
    </w:p>
    <w:p w:rsidR="009037C8" w:rsidRDefault="009037C8" w:rsidP="009037C8">
      <w:pPr>
        <w:outlineLvl w:val="0"/>
      </w:pPr>
      <w:r>
        <w:t>d) How does initial allele frequency affect tim</w:t>
      </w:r>
      <w:r w:rsidR="008427F1">
        <w:t>e to fixation or loss?</w:t>
      </w:r>
    </w:p>
    <w:p w:rsidR="009037C8" w:rsidRDefault="009037C8" w:rsidP="009037C8"/>
    <w:p w:rsidR="00877EC9" w:rsidRDefault="009037C8" w:rsidP="000E603E">
      <w:r>
        <w:t>e) Why do the results of various runs for the SAME set of conditio</w:t>
      </w:r>
      <w:r w:rsidR="008427F1">
        <w:t>ns differ?</w:t>
      </w:r>
    </w:p>
    <w:sectPr w:rsidR="00877EC9" w:rsidSect="00862D0B">
      <w:pgSz w:w="12240" w:h="15840"/>
      <w:pgMar w:top="1077" w:right="1077" w:bottom="1077" w:left="107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77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CE5F62"/>
    <w:multiLevelType w:val="hybridMultilevel"/>
    <w:tmpl w:val="2BFE2DB6"/>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AAF54D2"/>
    <w:multiLevelType w:val="hybridMultilevel"/>
    <w:tmpl w:val="D8CC9BFC"/>
    <w:lvl w:ilvl="0" w:tplc="A5BC96B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42AD3"/>
    <w:multiLevelType w:val="hybridMultilevel"/>
    <w:tmpl w:val="67B288AC"/>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51A32B34"/>
    <w:multiLevelType w:val="hybridMultilevel"/>
    <w:tmpl w:val="E03E3CD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9C7754F"/>
    <w:multiLevelType w:val="hybridMultilevel"/>
    <w:tmpl w:val="7C7043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E0701C"/>
    <w:multiLevelType w:val="hybridMultilevel"/>
    <w:tmpl w:val="DA48A5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A12669"/>
    <w:multiLevelType w:val="hybridMultilevel"/>
    <w:tmpl w:val="244263E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7"/>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29F"/>
    <w:rsid w:val="00025E24"/>
    <w:rsid w:val="00040372"/>
    <w:rsid w:val="00041884"/>
    <w:rsid w:val="00063742"/>
    <w:rsid w:val="000665D1"/>
    <w:rsid w:val="0008219E"/>
    <w:rsid w:val="0009365F"/>
    <w:rsid w:val="000C2AAB"/>
    <w:rsid w:val="000D27D9"/>
    <w:rsid w:val="000E02D3"/>
    <w:rsid w:val="000E603E"/>
    <w:rsid w:val="000E60C6"/>
    <w:rsid w:val="000F21CA"/>
    <w:rsid w:val="000F3FE1"/>
    <w:rsid w:val="000F4614"/>
    <w:rsid w:val="000F50D7"/>
    <w:rsid w:val="00112AAF"/>
    <w:rsid w:val="00146F00"/>
    <w:rsid w:val="00171D49"/>
    <w:rsid w:val="0017429F"/>
    <w:rsid w:val="00175AE8"/>
    <w:rsid w:val="00184183"/>
    <w:rsid w:val="00192527"/>
    <w:rsid w:val="001B11DA"/>
    <w:rsid w:val="001B1DDD"/>
    <w:rsid w:val="001F0245"/>
    <w:rsid w:val="001F559C"/>
    <w:rsid w:val="002043AF"/>
    <w:rsid w:val="00205A46"/>
    <w:rsid w:val="002154AD"/>
    <w:rsid w:val="002323EA"/>
    <w:rsid w:val="00236E78"/>
    <w:rsid w:val="00240BFE"/>
    <w:rsid w:val="002500E3"/>
    <w:rsid w:val="00276D25"/>
    <w:rsid w:val="00282F56"/>
    <w:rsid w:val="002B2A88"/>
    <w:rsid w:val="002C7961"/>
    <w:rsid w:val="002E4989"/>
    <w:rsid w:val="002F2184"/>
    <w:rsid w:val="00306C19"/>
    <w:rsid w:val="00320F80"/>
    <w:rsid w:val="003248DB"/>
    <w:rsid w:val="00335DAE"/>
    <w:rsid w:val="00353D3A"/>
    <w:rsid w:val="00357E68"/>
    <w:rsid w:val="0037373D"/>
    <w:rsid w:val="003976B1"/>
    <w:rsid w:val="003B47A6"/>
    <w:rsid w:val="003D3912"/>
    <w:rsid w:val="003F778A"/>
    <w:rsid w:val="00412AAB"/>
    <w:rsid w:val="004456DA"/>
    <w:rsid w:val="00451BAE"/>
    <w:rsid w:val="0049041A"/>
    <w:rsid w:val="00497284"/>
    <w:rsid w:val="004B3FA5"/>
    <w:rsid w:val="004C4CDE"/>
    <w:rsid w:val="004D2B96"/>
    <w:rsid w:val="00507A6A"/>
    <w:rsid w:val="00514E22"/>
    <w:rsid w:val="005322F5"/>
    <w:rsid w:val="005441B5"/>
    <w:rsid w:val="005465FD"/>
    <w:rsid w:val="005507BC"/>
    <w:rsid w:val="0056060F"/>
    <w:rsid w:val="005610AB"/>
    <w:rsid w:val="00580EEA"/>
    <w:rsid w:val="005C5F39"/>
    <w:rsid w:val="005D1236"/>
    <w:rsid w:val="005F2965"/>
    <w:rsid w:val="00620113"/>
    <w:rsid w:val="00625126"/>
    <w:rsid w:val="00646BFD"/>
    <w:rsid w:val="00656F29"/>
    <w:rsid w:val="00666E38"/>
    <w:rsid w:val="006822E7"/>
    <w:rsid w:val="00687848"/>
    <w:rsid w:val="006A0D04"/>
    <w:rsid w:val="006A7F33"/>
    <w:rsid w:val="00701EE8"/>
    <w:rsid w:val="00713175"/>
    <w:rsid w:val="00731EE4"/>
    <w:rsid w:val="00742039"/>
    <w:rsid w:val="00777E65"/>
    <w:rsid w:val="00797D83"/>
    <w:rsid w:val="007B4716"/>
    <w:rsid w:val="007C6663"/>
    <w:rsid w:val="00814680"/>
    <w:rsid w:val="00820783"/>
    <w:rsid w:val="00827CFA"/>
    <w:rsid w:val="008427F1"/>
    <w:rsid w:val="0085526F"/>
    <w:rsid w:val="00856B49"/>
    <w:rsid w:val="00862D0B"/>
    <w:rsid w:val="00865FED"/>
    <w:rsid w:val="00877EC9"/>
    <w:rsid w:val="0088005D"/>
    <w:rsid w:val="008833E7"/>
    <w:rsid w:val="00885C0B"/>
    <w:rsid w:val="00892E91"/>
    <w:rsid w:val="008A2768"/>
    <w:rsid w:val="008A4245"/>
    <w:rsid w:val="008A5B11"/>
    <w:rsid w:val="008B58C8"/>
    <w:rsid w:val="008B766D"/>
    <w:rsid w:val="009037C8"/>
    <w:rsid w:val="00903F68"/>
    <w:rsid w:val="00926310"/>
    <w:rsid w:val="00927AC0"/>
    <w:rsid w:val="009359A1"/>
    <w:rsid w:val="00954AB2"/>
    <w:rsid w:val="00973535"/>
    <w:rsid w:val="0099037D"/>
    <w:rsid w:val="009A6A64"/>
    <w:rsid w:val="009B47F5"/>
    <w:rsid w:val="009E1F53"/>
    <w:rsid w:val="00A379AF"/>
    <w:rsid w:val="00A405DF"/>
    <w:rsid w:val="00A45458"/>
    <w:rsid w:val="00A54E77"/>
    <w:rsid w:val="00A6140E"/>
    <w:rsid w:val="00A637E5"/>
    <w:rsid w:val="00A6707B"/>
    <w:rsid w:val="00AD4903"/>
    <w:rsid w:val="00AF452C"/>
    <w:rsid w:val="00B34AE1"/>
    <w:rsid w:val="00B4755C"/>
    <w:rsid w:val="00B663AE"/>
    <w:rsid w:val="00B84904"/>
    <w:rsid w:val="00B86E7D"/>
    <w:rsid w:val="00BD2EC9"/>
    <w:rsid w:val="00C03AD9"/>
    <w:rsid w:val="00C157A4"/>
    <w:rsid w:val="00C335D9"/>
    <w:rsid w:val="00C3498B"/>
    <w:rsid w:val="00C607BF"/>
    <w:rsid w:val="00C721D7"/>
    <w:rsid w:val="00C75DCD"/>
    <w:rsid w:val="00C85193"/>
    <w:rsid w:val="00CB2649"/>
    <w:rsid w:val="00CB5002"/>
    <w:rsid w:val="00CD1F38"/>
    <w:rsid w:val="00D05DDB"/>
    <w:rsid w:val="00D21A74"/>
    <w:rsid w:val="00D2389F"/>
    <w:rsid w:val="00D339DA"/>
    <w:rsid w:val="00D41358"/>
    <w:rsid w:val="00D41379"/>
    <w:rsid w:val="00D547BA"/>
    <w:rsid w:val="00D57FE2"/>
    <w:rsid w:val="00D6577C"/>
    <w:rsid w:val="00D75804"/>
    <w:rsid w:val="00DD4042"/>
    <w:rsid w:val="00DF1ED5"/>
    <w:rsid w:val="00DF6393"/>
    <w:rsid w:val="00E231B6"/>
    <w:rsid w:val="00E309AB"/>
    <w:rsid w:val="00E414A9"/>
    <w:rsid w:val="00E51FCA"/>
    <w:rsid w:val="00E6059C"/>
    <w:rsid w:val="00E86382"/>
    <w:rsid w:val="00E91AED"/>
    <w:rsid w:val="00EB6C2E"/>
    <w:rsid w:val="00EC418C"/>
    <w:rsid w:val="00EC51F6"/>
    <w:rsid w:val="00EF682B"/>
    <w:rsid w:val="00F0073C"/>
    <w:rsid w:val="00F47CD3"/>
    <w:rsid w:val="00F63825"/>
    <w:rsid w:val="00F662FB"/>
    <w:rsid w:val="00F669C1"/>
    <w:rsid w:val="00F8016E"/>
    <w:rsid w:val="00F96879"/>
    <w:rsid w:val="00FB4203"/>
    <w:rsid w:val="00FF0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80016"/>
  <w15:docId w15:val="{3941A6DF-811F-480A-8F23-1709EE925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29F"/>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D3A"/>
    <w:pPr>
      <w:ind w:left="720"/>
      <w:contextualSpacing/>
    </w:pPr>
  </w:style>
  <w:style w:type="table" w:styleId="TableGrid">
    <w:name w:val="Table Grid"/>
    <w:basedOn w:val="TableNormal"/>
    <w:uiPriority w:val="59"/>
    <w:rsid w:val="005322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40BFE"/>
    <w:rPr>
      <w:color w:val="0000FF" w:themeColor="hyperlink"/>
      <w:u w:val="single"/>
    </w:rPr>
  </w:style>
  <w:style w:type="character" w:styleId="FollowedHyperlink">
    <w:name w:val="FollowedHyperlink"/>
    <w:basedOn w:val="DefaultParagraphFont"/>
    <w:uiPriority w:val="99"/>
    <w:semiHidden/>
    <w:unhideWhenUsed/>
    <w:rsid w:val="000F21CA"/>
    <w:rPr>
      <w:color w:val="800080" w:themeColor="followedHyperlink"/>
      <w:u w:val="single"/>
    </w:rPr>
  </w:style>
  <w:style w:type="character" w:styleId="PlaceholderText">
    <w:name w:val="Placeholder Text"/>
    <w:basedOn w:val="DefaultParagraphFont"/>
    <w:uiPriority w:val="99"/>
    <w:semiHidden/>
    <w:rsid w:val="00E231B6"/>
    <w:rPr>
      <w:color w:val="808080"/>
    </w:rPr>
  </w:style>
  <w:style w:type="paragraph" w:styleId="BalloonText">
    <w:name w:val="Balloon Text"/>
    <w:basedOn w:val="Normal"/>
    <w:link w:val="BalloonTextChar"/>
    <w:uiPriority w:val="99"/>
    <w:semiHidden/>
    <w:unhideWhenUsed/>
    <w:rsid w:val="00E231B6"/>
    <w:rPr>
      <w:rFonts w:ascii="Tahoma" w:hAnsi="Tahoma" w:cs="Tahoma"/>
      <w:sz w:val="16"/>
      <w:szCs w:val="16"/>
    </w:rPr>
  </w:style>
  <w:style w:type="character" w:customStyle="1" w:styleId="BalloonTextChar">
    <w:name w:val="Balloon Text Char"/>
    <w:basedOn w:val="DefaultParagraphFont"/>
    <w:link w:val="BalloonText"/>
    <w:uiPriority w:val="99"/>
    <w:semiHidden/>
    <w:rsid w:val="00E231B6"/>
    <w:rPr>
      <w:rFonts w:ascii="Tahoma" w:hAnsi="Tahoma" w:cs="Tahoma"/>
      <w:sz w:val="16"/>
      <w:szCs w:val="16"/>
    </w:rPr>
  </w:style>
  <w:style w:type="paragraph" w:styleId="Header">
    <w:name w:val="header"/>
    <w:basedOn w:val="Normal"/>
    <w:link w:val="HeaderChar"/>
    <w:rsid w:val="004C4CDE"/>
    <w:pPr>
      <w:tabs>
        <w:tab w:val="center" w:pos="4320"/>
        <w:tab w:val="right" w:pos="8640"/>
      </w:tabs>
    </w:pPr>
    <w:rPr>
      <w:rFonts w:eastAsia="Times" w:cs="Times New Roman"/>
      <w:szCs w:val="20"/>
    </w:rPr>
  </w:style>
  <w:style w:type="character" w:customStyle="1" w:styleId="HeaderChar">
    <w:name w:val="Header Char"/>
    <w:basedOn w:val="DefaultParagraphFont"/>
    <w:link w:val="Header"/>
    <w:rsid w:val="004C4CDE"/>
    <w:rPr>
      <w:rFonts w:ascii="Times" w:eastAsia="Times" w:hAnsi="Times" w:cs="Times New Roman"/>
      <w:szCs w:val="20"/>
    </w:rPr>
  </w:style>
  <w:style w:type="paragraph" w:styleId="NormalWeb">
    <w:name w:val="Normal (Web)"/>
    <w:basedOn w:val="Normal"/>
    <w:uiPriority w:val="99"/>
    <w:semiHidden/>
    <w:unhideWhenUsed/>
    <w:rsid w:val="002500E3"/>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3401">
      <w:bodyDiv w:val="1"/>
      <w:marLeft w:val="0"/>
      <w:marRight w:val="0"/>
      <w:marTop w:val="0"/>
      <w:marBottom w:val="0"/>
      <w:divBdr>
        <w:top w:val="none" w:sz="0" w:space="0" w:color="auto"/>
        <w:left w:val="none" w:sz="0" w:space="0" w:color="auto"/>
        <w:bottom w:val="none" w:sz="0" w:space="0" w:color="auto"/>
        <w:right w:val="none" w:sz="0" w:space="0" w:color="auto"/>
      </w:divBdr>
    </w:div>
    <w:div w:id="258215686">
      <w:bodyDiv w:val="1"/>
      <w:marLeft w:val="0"/>
      <w:marRight w:val="0"/>
      <w:marTop w:val="0"/>
      <w:marBottom w:val="0"/>
      <w:divBdr>
        <w:top w:val="none" w:sz="0" w:space="0" w:color="auto"/>
        <w:left w:val="none" w:sz="0" w:space="0" w:color="auto"/>
        <w:bottom w:val="none" w:sz="0" w:space="0" w:color="auto"/>
        <w:right w:val="none" w:sz="0" w:space="0" w:color="auto"/>
      </w:divBdr>
      <w:divsChild>
        <w:div w:id="1965848408">
          <w:marLeft w:val="547"/>
          <w:marRight w:val="0"/>
          <w:marTop w:val="144"/>
          <w:marBottom w:val="0"/>
          <w:divBdr>
            <w:top w:val="none" w:sz="0" w:space="0" w:color="auto"/>
            <w:left w:val="none" w:sz="0" w:space="0" w:color="auto"/>
            <w:bottom w:val="none" w:sz="0" w:space="0" w:color="auto"/>
            <w:right w:val="none" w:sz="0" w:space="0" w:color="auto"/>
          </w:divBdr>
        </w:div>
        <w:div w:id="442773601">
          <w:marLeft w:val="547"/>
          <w:marRight w:val="0"/>
          <w:marTop w:val="144"/>
          <w:marBottom w:val="0"/>
          <w:divBdr>
            <w:top w:val="none" w:sz="0" w:space="0" w:color="auto"/>
            <w:left w:val="none" w:sz="0" w:space="0" w:color="auto"/>
            <w:bottom w:val="none" w:sz="0" w:space="0" w:color="auto"/>
            <w:right w:val="none" w:sz="0" w:space="0" w:color="auto"/>
          </w:divBdr>
        </w:div>
      </w:divsChild>
    </w:div>
    <w:div w:id="757603377">
      <w:bodyDiv w:val="1"/>
      <w:marLeft w:val="0"/>
      <w:marRight w:val="0"/>
      <w:marTop w:val="0"/>
      <w:marBottom w:val="0"/>
      <w:divBdr>
        <w:top w:val="none" w:sz="0" w:space="0" w:color="auto"/>
        <w:left w:val="none" w:sz="0" w:space="0" w:color="auto"/>
        <w:bottom w:val="none" w:sz="0" w:space="0" w:color="auto"/>
        <w:right w:val="none" w:sz="0" w:space="0" w:color="auto"/>
      </w:divBdr>
    </w:div>
    <w:div w:id="990252193">
      <w:bodyDiv w:val="1"/>
      <w:marLeft w:val="0"/>
      <w:marRight w:val="0"/>
      <w:marTop w:val="0"/>
      <w:marBottom w:val="0"/>
      <w:divBdr>
        <w:top w:val="none" w:sz="0" w:space="0" w:color="auto"/>
        <w:left w:val="none" w:sz="0" w:space="0" w:color="auto"/>
        <w:bottom w:val="none" w:sz="0" w:space="0" w:color="auto"/>
        <w:right w:val="none" w:sz="0" w:space="0" w:color="auto"/>
      </w:divBdr>
    </w:div>
    <w:div w:id="1018696189">
      <w:bodyDiv w:val="1"/>
      <w:marLeft w:val="0"/>
      <w:marRight w:val="0"/>
      <w:marTop w:val="0"/>
      <w:marBottom w:val="0"/>
      <w:divBdr>
        <w:top w:val="none" w:sz="0" w:space="0" w:color="auto"/>
        <w:left w:val="none" w:sz="0" w:space="0" w:color="auto"/>
        <w:bottom w:val="none" w:sz="0" w:space="0" w:color="auto"/>
        <w:right w:val="none" w:sz="0" w:space="0" w:color="auto"/>
      </w:divBdr>
    </w:div>
    <w:div w:id="1629972384">
      <w:bodyDiv w:val="1"/>
      <w:marLeft w:val="0"/>
      <w:marRight w:val="0"/>
      <w:marTop w:val="0"/>
      <w:marBottom w:val="0"/>
      <w:divBdr>
        <w:top w:val="none" w:sz="0" w:space="0" w:color="auto"/>
        <w:left w:val="none" w:sz="0" w:space="0" w:color="auto"/>
        <w:bottom w:val="none" w:sz="0" w:space="0" w:color="auto"/>
        <w:right w:val="none" w:sz="0" w:space="0" w:color="auto"/>
      </w:divBdr>
    </w:div>
    <w:div w:id="1853645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s.umn.edu/populus/download-populus" TargetMode="Externa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bs.umn.edu/populus/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470EB-A51E-4529-A00D-B1E1419AE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Science, Faculty of	1700 - Biology, Department of	17</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Devin Arbuthnott</dc:creator>
  <cp:lastModifiedBy>Howard Rundle</cp:lastModifiedBy>
  <cp:revision>4</cp:revision>
  <cp:lastPrinted>2018-10-16T15:29:00Z</cp:lastPrinted>
  <dcterms:created xsi:type="dcterms:W3CDTF">2019-09-26T20:01:00Z</dcterms:created>
  <dcterms:modified xsi:type="dcterms:W3CDTF">2019-10-09T20:54:00Z</dcterms:modified>
</cp:coreProperties>
</file>